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ms-office.chartstyle+xml" PartName="/word/charts/style1.xml"/>
  <Override ContentType="application/vnd.ms-office.chartstyle+xml" PartName="/word/charts/style5.xml"/>
  <Override ContentType="application/vnd.ms-office.chartstyle+xml" PartName="/word/charts/style3.xml"/>
  <Override ContentType="application/vnd.ms-office.chartstyle+xml" PartName="/word/charts/style4.xml"/>
  <Override ContentType="application/vnd.ms-office.chartstyle+xml" PartName="/word/charts/style2.xml"/>
  <Override ContentType="application/vnd.openxmlformats-package.core-properties+xml" PartName="/docProps/core.xml"/>
  <Override ContentType="application/vnd.ms-office.chartcolorstyle+xml" PartName="/word/charts/colors5.xml"/>
  <Override ContentType="application/vnd.ms-office.chartcolorstyle+xml" PartName="/word/charts/colors3.xml"/>
  <Override ContentType="application/vnd.ms-office.chartcolorstyle+xml" PartName="/word/charts/colors4.xml"/>
  <Override ContentType="application/vnd.ms-office.chartcolorstyle+xml" PartName="/word/charts/colors2.xml"/>
  <Override ContentType="application/vnd.ms-office.chartcolorstyle+xml" PartName="/word/charts/colors1.xml"/>
  <Override ContentType="application/vnd.openxmlformats-officedocument.wordprocessingml.document.main+xml" PartName="/word/document.xml"/>
  <Override ContentType="application/vnd.openxmlformats-officedocument.drawingml.chart+xml" PartName="/word/charts/chart1.xml"/>
  <Override ContentType="application/vnd.openxmlformats-officedocument.drawingml.chart+xml" PartName="/word/charts/chart2.xml"/>
  <Override ContentType="application/vnd.openxmlformats-officedocument.drawingml.chart+xml" PartName="/word/charts/chart4.xml"/>
  <Override ContentType="application/vnd.openxmlformats-officedocument.drawingml.chart+xml" PartName="/word/charts/chart5.xml"/>
  <Override ContentType="application/vnd.openxmlformats-officedocument.drawingml.chart+xml" PartName="/word/charts/chart3.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pPr>
      <w:r w:rsidDel="00000000" w:rsidR="00000000" w:rsidRPr="00000000">
        <w:rPr>
          <w:rtl w:val="0"/>
        </w:rPr>
        <w:t xml:space="preserve">2024 CYSF Science Fair</w:t>
      </w:r>
      <w:r w:rsidDel="00000000" w:rsidR="00000000" w:rsidRPr="00000000">
        <w:rPr>
          <w:rFonts w:ascii="Arial" w:cs="Arial" w:eastAsia="Arial" w:hAnsi="Arial"/>
          <w:color w:val="212529"/>
          <w:sz w:val="20"/>
          <w:szCs w:val="20"/>
        </w:rPr>
        <w:drawing>
          <wp:inline distB="0" distT="0" distL="0" distR="0">
            <wp:extent cx="3177577" cy="2710881"/>
            <wp:effectExtent b="0" l="0" r="0" t="0"/>
            <wp:docPr id="42" name="image4.png"/>
            <a:graphic>
              <a:graphicData uri="http://schemas.openxmlformats.org/drawingml/2006/picture">
                <pic:pic>
                  <pic:nvPicPr>
                    <pic:cNvPr id="0" name="image4.png"/>
                    <pic:cNvPicPr preferRelativeResize="0"/>
                  </pic:nvPicPr>
                  <pic:blipFill>
                    <a:blip r:embed="rId7"/>
                    <a:srcRect b="1160" l="0" r="0" t="0"/>
                    <a:stretch>
                      <a:fillRect/>
                    </a:stretch>
                  </pic:blipFill>
                  <pic:spPr>
                    <a:xfrm>
                      <a:off x="0" y="0"/>
                      <a:ext cx="3177577" cy="2710881"/>
                    </a:xfrm>
                    <a:prstGeom prst="rect"/>
                    <a:ln/>
                  </pic:spPr>
                </pic:pic>
              </a:graphicData>
            </a:graphic>
          </wp:inline>
        </w:drawing>
      </w:r>
      <w:r w:rsidDel="00000000" w:rsidR="00000000" w:rsidRPr="00000000">
        <w:rPr/>
        <w:drawing>
          <wp:inline distB="0" distT="0" distL="0" distR="0">
            <wp:extent cx="5274310" cy="3192423"/>
            <wp:effectExtent b="0" l="0" r="0" t="0"/>
            <wp:docPr id="43" name="image3.png"/>
            <a:graphic>
              <a:graphicData uri="http://schemas.openxmlformats.org/drawingml/2006/picture">
                <pic:pic>
                  <pic:nvPicPr>
                    <pic:cNvPr id="0" name="image3.png"/>
                    <pic:cNvPicPr preferRelativeResize="0"/>
                  </pic:nvPicPr>
                  <pic:blipFill>
                    <a:blip r:embed="rId8"/>
                    <a:srcRect b="0" l="0" r="0" t="0"/>
                    <a:stretch>
                      <a:fillRect/>
                    </a:stretch>
                  </pic:blipFill>
                  <pic:spPr>
                    <a:xfrm>
                      <a:off x="0" y="0"/>
                      <a:ext cx="5274310" cy="3192423"/>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pStyle w:val="Heading2"/>
        <w:rPr/>
      </w:pPr>
      <w:r w:rsidDel="00000000" w:rsidR="00000000" w:rsidRPr="00000000">
        <w:rPr>
          <w:rtl w:val="0"/>
        </w:rPr>
      </w:r>
    </w:p>
    <w:p w:rsidR="00000000" w:rsidDel="00000000" w:rsidP="00000000" w:rsidRDefault="00000000" w:rsidRPr="00000000" w14:paraId="00000003">
      <w:pPr>
        <w:pStyle w:val="Heading2"/>
        <w:rPr/>
      </w:pPr>
      <w:r w:rsidDel="00000000" w:rsidR="00000000" w:rsidRPr="00000000">
        <w:rPr>
          <w:rtl w:val="0"/>
        </w:rPr>
        <w:t xml:space="preserve">Problem/Question:</w:t>
      </w:r>
    </w:p>
    <w:p w:rsidR="00000000" w:rsidDel="00000000" w:rsidP="00000000" w:rsidRDefault="00000000" w:rsidRPr="00000000" w14:paraId="00000004">
      <w:pPr>
        <w:rPr/>
      </w:pPr>
      <w:r w:rsidDel="00000000" w:rsidR="00000000" w:rsidRPr="00000000">
        <w:rPr>
          <w:rtl w:val="0"/>
        </w:rPr>
        <w:t xml:space="preserve">The prices of electricity differ significantly between peak hours (peaks) and down times (valleys). The electricity available within a power grid will be wasted if not used during valleys, and there may not be sufficient power to meet the demand during peaks. What can we do to balance the supply and demand of electricity?</w:t>
      </w:r>
    </w:p>
    <w:p w:rsidR="00000000" w:rsidDel="00000000" w:rsidP="00000000" w:rsidRDefault="00000000" w:rsidRPr="00000000" w14:paraId="00000005">
      <w:pPr>
        <w:rPr>
          <w:sz w:val="36"/>
          <w:szCs w:val="36"/>
        </w:rPr>
      </w:pPr>
      <w:r w:rsidDel="00000000" w:rsidR="00000000" w:rsidRPr="00000000">
        <w:rPr>
          <w:rtl w:val="0"/>
        </w:rPr>
      </w:r>
    </w:p>
    <w:p w:rsidR="00000000" w:rsidDel="00000000" w:rsidP="00000000" w:rsidRDefault="00000000" w:rsidRPr="00000000" w14:paraId="00000006">
      <w:pPr>
        <w:pStyle w:val="Heading2"/>
        <w:rPr/>
      </w:pPr>
      <w:r w:rsidDel="00000000" w:rsidR="00000000" w:rsidRPr="00000000">
        <w:rPr>
          <w:rtl w:val="0"/>
        </w:rPr>
        <w:t xml:space="preserve">Hypothesis:</w:t>
      </w:r>
    </w:p>
    <w:p w:rsidR="00000000" w:rsidDel="00000000" w:rsidP="00000000" w:rsidRDefault="00000000" w:rsidRPr="00000000" w14:paraId="00000007">
      <w:pPr>
        <w:rPr/>
      </w:pPr>
      <w:r w:rsidDel="00000000" w:rsidR="00000000" w:rsidRPr="00000000">
        <w:rPr>
          <w:rtl w:val="0"/>
        </w:rPr>
        <w:t xml:space="preserve">I think that a good way to balance the supply and demand of electricity is to encourage people to use electricity during off-peak hours, or valleys, which would decrease the demand during peak hours and help balance the electricity grid. I’m going to try to do this using Teslas.</w:t>
      </w:r>
    </w:p>
    <w:p w:rsidR="00000000" w:rsidDel="00000000" w:rsidP="00000000" w:rsidRDefault="00000000" w:rsidRPr="00000000" w14:paraId="00000008">
      <w:pPr>
        <w:rPr/>
      </w:pPr>
      <w:r w:rsidDel="00000000" w:rsidR="00000000" w:rsidRPr="00000000">
        <w:rPr>
          <w:rtl w:val="0"/>
        </w:rPr>
        <w:t xml:space="preserve">But this isn’t very realistic, because off-peak hours are usually when everybody is sleeping, and nobody wants to wake up in the middle of the night to plug in their appliance. This is where my project comes in.</w:t>
      </w:r>
    </w:p>
    <w:p w:rsidR="00000000" w:rsidDel="00000000" w:rsidP="00000000" w:rsidRDefault="00000000" w:rsidRPr="00000000" w14:paraId="00000009">
      <w:pPr>
        <w:rPr/>
      </w:pPr>
      <w:r w:rsidDel="00000000" w:rsidR="00000000" w:rsidRPr="00000000">
        <w:rPr>
          <w:rtl w:val="0"/>
        </w:rPr>
        <w:t xml:space="preserve">I thought, “What if I could create an app where it uses code to predict future prices, and then it would schedule your outlet to automatically turn on and off during off-peak and peak hours? And if you get the electricity cheaper during off-peak hours, you can sell electricity to others during the peak hours, right?”</w:t>
      </w:r>
    </w:p>
    <w:p w:rsidR="00000000" w:rsidDel="00000000" w:rsidP="00000000" w:rsidRDefault="00000000" w:rsidRPr="00000000" w14:paraId="0000000A">
      <w:pPr>
        <w:rPr/>
      </w:pPr>
      <w:r w:rsidDel="00000000" w:rsidR="00000000" w:rsidRPr="00000000">
        <w:rPr>
          <w:rtl w:val="0"/>
        </w:rPr>
        <w:t xml:space="preserve">That way, everyone could save money and make money, even when they’re sleeping.</w:t>
      </w:r>
    </w:p>
    <w:p w:rsidR="00000000" w:rsidDel="00000000" w:rsidP="00000000" w:rsidRDefault="00000000" w:rsidRPr="00000000" w14:paraId="0000000B">
      <w:pPr>
        <w:rPr>
          <w:sz w:val="36"/>
          <w:szCs w:val="36"/>
        </w:rPr>
      </w:pPr>
      <w:r w:rsidDel="00000000" w:rsidR="00000000" w:rsidRPr="00000000">
        <w:rPr>
          <w:rtl w:val="0"/>
        </w:rPr>
      </w:r>
    </w:p>
    <w:p w:rsidR="00000000" w:rsidDel="00000000" w:rsidP="00000000" w:rsidRDefault="00000000" w:rsidRPr="00000000" w14:paraId="0000000C">
      <w:pPr>
        <w:pStyle w:val="Heading2"/>
        <w:rPr/>
      </w:pPr>
      <w:r w:rsidDel="00000000" w:rsidR="00000000" w:rsidRPr="00000000">
        <w:rPr>
          <w:rtl w:val="0"/>
        </w:rPr>
        <w:t xml:space="preserve">Variables:</w:t>
      </w:r>
    </w:p>
    <w:tbl>
      <w:tblPr>
        <w:tblStyle w:val="Table1"/>
        <w:tblW w:w="8296.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65"/>
        <w:gridCol w:w="2765"/>
        <w:gridCol w:w="2766"/>
        <w:tblGridChange w:id="0">
          <w:tblGrid>
            <w:gridCol w:w="2765"/>
            <w:gridCol w:w="2765"/>
            <w:gridCol w:w="2766"/>
          </w:tblGrid>
        </w:tblGridChange>
      </w:tblGrid>
      <w:tr>
        <w:trPr>
          <w:cantSplit w:val="0"/>
          <w:tblHeader w:val="0"/>
        </w:trPr>
        <w:tc>
          <w:tcPr/>
          <w:p w:rsidR="00000000" w:rsidDel="00000000" w:rsidP="00000000" w:rsidRDefault="00000000" w:rsidRPr="00000000" w14:paraId="0000000D">
            <w:pPr>
              <w:rPr>
                <w:sz w:val="28"/>
                <w:szCs w:val="28"/>
              </w:rPr>
            </w:pPr>
            <w:r w:rsidDel="00000000" w:rsidR="00000000" w:rsidRPr="00000000">
              <w:rPr>
                <w:color w:val="000000"/>
                <w:sz w:val="28"/>
                <w:szCs w:val="28"/>
                <w:rtl w:val="0"/>
              </w:rPr>
              <w:t xml:space="preserve">Controlled Variables</w:t>
            </w:r>
            <w:r w:rsidDel="00000000" w:rsidR="00000000" w:rsidRPr="00000000">
              <w:rPr>
                <w:rtl w:val="0"/>
              </w:rPr>
            </w:r>
          </w:p>
        </w:tc>
        <w:tc>
          <w:tcPr/>
          <w:p w:rsidR="00000000" w:rsidDel="00000000" w:rsidP="00000000" w:rsidRDefault="00000000" w:rsidRPr="00000000" w14:paraId="0000000E">
            <w:pPr>
              <w:rPr>
                <w:sz w:val="28"/>
                <w:szCs w:val="28"/>
              </w:rPr>
            </w:pPr>
            <w:r w:rsidDel="00000000" w:rsidR="00000000" w:rsidRPr="00000000">
              <w:rPr>
                <w:sz w:val="28"/>
                <w:szCs w:val="28"/>
                <w:rtl w:val="0"/>
              </w:rPr>
              <w:t xml:space="preserve">Manipulated Variables</w:t>
            </w:r>
          </w:p>
        </w:tc>
        <w:tc>
          <w:tcPr/>
          <w:p w:rsidR="00000000" w:rsidDel="00000000" w:rsidP="00000000" w:rsidRDefault="00000000" w:rsidRPr="00000000" w14:paraId="0000000F">
            <w:pPr>
              <w:rPr>
                <w:sz w:val="28"/>
                <w:szCs w:val="28"/>
              </w:rPr>
            </w:pPr>
            <w:r w:rsidDel="00000000" w:rsidR="00000000" w:rsidRPr="00000000">
              <w:rPr>
                <w:sz w:val="28"/>
                <w:szCs w:val="28"/>
                <w:rtl w:val="0"/>
              </w:rPr>
              <w:t xml:space="preserve">Responding Variable</w:t>
            </w:r>
          </w:p>
        </w:tc>
      </w:tr>
      <w:tr>
        <w:trPr>
          <w:cantSplit w:val="0"/>
          <w:tblHeader w:val="0"/>
        </w:trPr>
        <w:tc>
          <w:tcPr/>
          <w:p w:rsidR="00000000" w:rsidDel="00000000" w:rsidP="00000000" w:rsidRDefault="00000000" w:rsidRPr="00000000" w14:paraId="00000010">
            <w:pPr>
              <w:rPr>
                <w:rFonts w:ascii="Calibri" w:cs="Calibri" w:eastAsia="Calibri" w:hAnsi="Calibri"/>
                <w:sz w:val="24"/>
                <w:szCs w:val="24"/>
              </w:rPr>
            </w:pPr>
            <w:r w:rsidDel="00000000" w:rsidR="00000000" w:rsidRPr="00000000">
              <w:rPr>
                <w:rtl w:val="0"/>
              </w:rPr>
              <w:t xml:space="preserve">Time</w:t>
            </w:r>
            <w:r w:rsidDel="00000000" w:rsidR="00000000" w:rsidRPr="00000000">
              <w:rPr>
                <w:rtl w:val="0"/>
              </w:rPr>
            </w:r>
          </w:p>
        </w:tc>
        <w:tc>
          <w:tcPr/>
          <w:p w:rsidR="00000000" w:rsidDel="00000000" w:rsidP="00000000" w:rsidRDefault="00000000" w:rsidRPr="00000000" w14:paraId="00000011">
            <w:pPr>
              <w:rPr>
                <w:rFonts w:ascii="Calibri" w:cs="Calibri" w:eastAsia="Calibri" w:hAnsi="Calibri"/>
              </w:rPr>
            </w:pPr>
            <w:r w:rsidDel="00000000" w:rsidR="00000000" w:rsidRPr="00000000">
              <w:rPr>
                <w:rFonts w:ascii="Calibri" w:cs="Calibri" w:eastAsia="Calibri" w:hAnsi="Calibri"/>
                <w:rtl w:val="0"/>
              </w:rPr>
              <w:t xml:space="preserve">Charging schedule</w:t>
            </w:r>
          </w:p>
        </w:tc>
        <w:tc>
          <w:tcPr/>
          <w:p w:rsidR="00000000" w:rsidDel="00000000" w:rsidP="00000000" w:rsidRDefault="00000000" w:rsidRPr="00000000" w14:paraId="00000012">
            <w:pPr>
              <w:rPr>
                <w:rFonts w:ascii="Calibri" w:cs="Calibri" w:eastAsia="Calibri" w:hAnsi="Calibri"/>
              </w:rPr>
            </w:pPr>
            <w:r w:rsidDel="00000000" w:rsidR="00000000" w:rsidRPr="00000000">
              <w:rPr>
                <w:rFonts w:ascii="Calibri" w:cs="Calibri" w:eastAsia="Calibri" w:hAnsi="Calibri"/>
                <w:rtl w:val="0"/>
              </w:rPr>
              <w:t xml:space="preserve">Profit</w:t>
            </w:r>
          </w:p>
        </w:tc>
      </w:tr>
      <w:tr>
        <w:trPr>
          <w:cantSplit w:val="0"/>
          <w:tblHeader w:val="0"/>
        </w:trPr>
        <w:tc>
          <w:tcPr/>
          <w:p w:rsidR="00000000" w:rsidDel="00000000" w:rsidP="00000000" w:rsidRDefault="00000000" w:rsidRPr="00000000" w14:paraId="00000013">
            <w:pPr>
              <w:rPr>
                <w:rFonts w:ascii="Calibri" w:cs="Calibri" w:eastAsia="Calibri" w:hAnsi="Calibri"/>
              </w:rPr>
            </w:pPr>
            <w:r w:rsidDel="00000000" w:rsidR="00000000" w:rsidRPr="00000000">
              <w:rPr>
                <w:rtl w:val="0"/>
              </w:rPr>
              <w:t xml:space="preserve">Prices</w:t>
            </w:r>
            <w:r w:rsidDel="00000000" w:rsidR="00000000" w:rsidRPr="00000000">
              <w:rPr>
                <w:rtl w:val="0"/>
              </w:rPr>
            </w:r>
          </w:p>
        </w:tc>
        <w:tc>
          <w:tcPr/>
          <w:p w:rsidR="00000000" w:rsidDel="00000000" w:rsidP="00000000" w:rsidRDefault="00000000" w:rsidRPr="00000000" w14:paraId="00000014">
            <w:pPr>
              <w:rPr>
                <w:rFonts w:ascii="Calibri" w:cs="Calibri" w:eastAsia="Calibri" w:hAnsi="Calibri"/>
              </w:rPr>
            </w:pPr>
            <w:r w:rsidDel="00000000" w:rsidR="00000000" w:rsidRPr="00000000">
              <w:rPr>
                <w:rFonts w:ascii="Calibri" w:cs="Calibri" w:eastAsia="Calibri" w:hAnsi="Calibri"/>
                <w:rtl w:val="0"/>
              </w:rPr>
              <w:t xml:space="preserve">Discharging schedule</w:t>
            </w:r>
          </w:p>
        </w:tc>
        <w:tc>
          <w:tcPr/>
          <w:p w:rsidR="00000000" w:rsidDel="00000000" w:rsidP="00000000" w:rsidRDefault="00000000" w:rsidRPr="00000000" w14:paraId="00000015">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016">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017">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018">
            <w:pPr>
              <w:rPr>
                <w:rFonts w:ascii="Calibri" w:cs="Calibri" w:eastAsia="Calibri" w:hAnsi="Calibri"/>
              </w:rPr>
            </w:pPr>
            <w:r w:rsidDel="00000000" w:rsidR="00000000" w:rsidRPr="00000000">
              <w:rPr>
                <w:rtl w:val="0"/>
              </w:rPr>
            </w:r>
          </w:p>
        </w:tc>
      </w:tr>
      <w:tr>
        <w:trPr>
          <w:cantSplit w:val="0"/>
          <w:tblHeader w:val="0"/>
        </w:trPr>
        <w:tc>
          <w:tcPr/>
          <w:p w:rsidR="00000000" w:rsidDel="00000000" w:rsidP="00000000" w:rsidRDefault="00000000" w:rsidRPr="00000000" w14:paraId="00000019">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01A">
            <w:pPr>
              <w:rPr>
                <w:rFonts w:ascii="Calibri" w:cs="Calibri" w:eastAsia="Calibri" w:hAnsi="Calibri"/>
              </w:rPr>
            </w:pPr>
            <w:r w:rsidDel="00000000" w:rsidR="00000000" w:rsidRPr="00000000">
              <w:rPr>
                <w:rtl w:val="0"/>
              </w:rPr>
            </w:r>
          </w:p>
        </w:tc>
        <w:tc>
          <w:tcPr/>
          <w:p w:rsidR="00000000" w:rsidDel="00000000" w:rsidP="00000000" w:rsidRDefault="00000000" w:rsidRPr="00000000" w14:paraId="0000001B">
            <w:pPr>
              <w:rPr>
                <w:rFonts w:ascii="Calibri" w:cs="Calibri" w:eastAsia="Calibri" w:hAnsi="Calibri"/>
              </w:rPr>
            </w:pPr>
            <w:r w:rsidDel="00000000" w:rsidR="00000000" w:rsidRPr="00000000">
              <w:rPr>
                <w:rtl w:val="0"/>
              </w:rPr>
            </w:r>
          </w:p>
        </w:tc>
      </w:tr>
    </w:tbl>
    <w:p w:rsidR="00000000" w:rsidDel="00000000" w:rsidP="00000000" w:rsidRDefault="00000000" w:rsidRPr="00000000" w14:paraId="0000001C">
      <w:pPr>
        <w:rPr>
          <w:rFonts w:ascii="Calibri" w:cs="Calibri" w:eastAsia="Calibri" w:hAnsi="Calibri"/>
        </w:rPr>
        <w:sectPr>
          <w:pgSz w:h="16838" w:w="11906" w:orient="portrait"/>
          <w:pgMar w:bottom="1440" w:top="1440" w:left="1800" w:right="1800" w:header="851" w:footer="992"/>
          <w:pgNumType w:start="1"/>
        </w:sectPr>
      </w:pPr>
      <w:r w:rsidDel="00000000" w:rsidR="00000000" w:rsidRPr="00000000">
        <w:rPr>
          <w:rtl w:val="0"/>
        </w:rPr>
      </w:r>
    </w:p>
    <w:p w:rsidR="00000000" w:rsidDel="00000000" w:rsidP="00000000" w:rsidRDefault="00000000" w:rsidRPr="00000000" w14:paraId="0000001D">
      <w:pPr>
        <w:rPr>
          <w:sz w:val="36"/>
          <w:szCs w:val="36"/>
        </w:rPr>
        <w:sectPr>
          <w:type w:val="continuous"/>
          <w:pgSz w:h="16838" w:w="11906" w:orient="portrait"/>
          <w:pgMar w:bottom="1440" w:top="1440" w:left="1800" w:right="1800" w:header="851" w:footer="992"/>
        </w:sectPr>
      </w:pPr>
      <w:r w:rsidDel="00000000" w:rsidR="00000000" w:rsidRPr="00000000">
        <w:rPr>
          <w:rtl w:val="0"/>
        </w:rPr>
      </w:r>
    </w:p>
    <w:p w:rsidR="00000000" w:rsidDel="00000000" w:rsidP="00000000" w:rsidRDefault="00000000" w:rsidRPr="00000000" w14:paraId="0000001E">
      <w:pPr>
        <w:rPr>
          <w:sz w:val="36"/>
          <w:szCs w:val="36"/>
        </w:rPr>
      </w:pPr>
      <w:r w:rsidDel="00000000" w:rsidR="00000000" w:rsidRPr="00000000">
        <w:rPr>
          <w:rtl w:val="0"/>
        </w:rPr>
      </w:r>
    </w:p>
    <w:p w:rsidR="00000000" w:rsidDel="00000000" w:rsidP="00000000" w:rsidRDefault="00000000" w:rsidRPr="00000000" w14:paraId="0000001F">
      <w:pPr>
        <w:rPr>
          <w:sz w:val="36"/>
          <w:szCs w:val="36"/>
        </w:rPr>
      </w:pPr>
      <w:r w:rsidDel="00000000" w:rsidR="00000000" w:rsidRPr="00000000">
        <w:rPr>
          <w:rtl w:val="0"/>
        </w:rPr>
      </w:r>
    </w:p>
    <w:p w:rsidR="00000000" w:rsidDel="00000000" w:rsidP="00000000" w:rsidRDefault="00000000" w:rsidRPr="00000000" w14:paraId="00000020">
      <w:pPr>
        <w:pStyle w:val="Heading2"/>
        <w:rPr/>
      </w:pPr>
      <w:r w:rsidDel="00000000" w:rsidR="00000000" w:rsidRPr="00000000">
        <w:rPr>
          <w:rtl w:val="0"/>
        </w:rPr>
        <w:t xml:space="preserve">Procedure</w:t>
      </w:r>
    </w:p>
    <w:p w:rsidR="00000000" w:rsidDel="00000000" w:rsidP="00000000" w:rsidRDefault="00000000" w:rsidRPr="00000000" w14:paraId="00000021">
      <w:pPr>
        <w:widowControl w:val="1"/>
        <w:numPr>
          <w:ilvl w:val="0"/>
          <w:numId w:val="9"/>
        </w:numPr>
        <w:spacing w:after="160" w:line="259" w:lineRule="auto"/>
        <w:ind w:left="720" w:hanging="360"/>
        <w:jc w:val="left"/>
        <w:rPr/>
      </w:pPr>
      <w:r w:rsidDel="00000000" w:rsidR="00000000" w:rsidRPr="00000000">
        <w:rPr>
          <w:rtl w:val="0"/>
        </w:rPr>
        <w:t xml:space="preserve">Use historical data to predict future electricity prices and evaluate the accuracy of the prediction. I’ll test my code by giving past electricity data from 5 different cities.</w:t>
      </w:r>
    </w:p>
    <w:p w:rsidR="00000000" w:rsidDel="00000000" w:rsidP="00000000" w:rsidRDefault="00000000" w:rsidRPr="00000000" w14:paraId="00000022">
      <w:pPr>
        <w:widowControl w:val="1"/>
        <w:numPr>
          <w:ilvl w:val="0"/>
          <w:numId w:val="9"/>
        </w:numPr>
        <w:spacing w:after="160" w:line="259" w:lineRule="auto"/>
        <w:ind w:left="720" w:hanging="360"/>
        <w:jc w:val="left"/>
        <w:rPr/>
      </w:pPr>
      <w:r w:rsidDel="00000000" w:rsidR="00000000" w:rsidRPr="00000000">
        <w:rPr>
          <w:rtl w:val="0"/>
        </w:rPr>
        <w:t xml:space="preserve">Determine the exact timing of buy and sell decisions using the predictions.</w:t>
      </w:r>
    </w:p>
    <w:p w:rsidR="00000000" w:rsidDel="00000000" w:rsidP="00000000" w:rsidRDefault="00000000" w:rsidRPr="00000000" w14:paraId="00000023">
      <w:pPr>
        <w:widowControl w:val="1"/>
        <w:numPr>
          <w:ilvl w:val="0"/>
          <w:numId w:val="9"/>
        </w:numPr>
        <w:spacing w:after="160" w:line="259" w:lineRule="auto"/>
        <w:ind w:left="720" w:hanging="360"/>
        <w:jc w:val="left"/>
        <w:rPr/>
      </w:pPr>
      <w:r w:rsidDel="00000000" w:rsidR="00000000" w:rsidRPr="00000000">
        <w:rPr>
          <w:rtl w:val="0"/>
        </w:rPr>
        <w:t xml:space="preserve">Simulate electricity charging and discharging using a Dyson Vacuum Cleaner</w:t>
      </w:r>
    </w:p>
    <w:p w:rsidR="00000000" w:rsidDel="00000000" w:rsidP="00000000" w:rsidRDefault="00000000" w:rsidRPr="00000000" w14:paraId="00000024">
      <w:pPr>
        <w:widowControl w:val="1"/>
        <w:numPr>
          <w:ilvl w:val="0"/>
          <w:numId w:val="9"/>
        </w:numPr>
        <w:spacing w:after="160" w:line="259" w:lineRule="auto"/>
        <w:ind w:left="720" w:hanging="360"/>
        <w:jc w:val="left"/>
        <w:rPr/>
      </w:pPr>
      <w:r w:rsidDel="00000000" w:rsidR="00000000" w:rsidRPr="00000000">
        <w:rPr>
          <w:rtl w:val="0"/>
        </w:rPr>
        <w:t xml:space="preserve">Calculate average costs and profit from the buy and sell decision.</w:t>
      </w:r>
    </w:p>
    <w:p w:rsidR="00000000" w:rsidDel="00000000" w:rsidP="00000000" w:rsidRDefault="00000000" w:rsidRPr="00000000" w14:paraId="00000025">
      <w:pPr>
        <w:pStyle w:val="Heading2"/>
        <w:rPr/>
      </w:pPr>
      <w:r w:rsidDel="00000000" w:rsidR="00000000" w:rsidRPr="00000000">
        <w:rPr>
          <w:rtl w:val="0"/>
        </w:rPr>
        <w:t xml:space="preserve">Observations</w:t>
      </w:r>
    </w:p>
    <w:p w:rsidR="00000000" w:rsidDel="00000000" w:rsidP="00000000" w:rsidRDefault="00000000" w:rsidRPr="00000000" w14:paraId="00000026">
      <w:pPr>
        <w:widowControl w:val="1"/>
        <w:numPr>
          <w:ilvl w:val="0"/>
          <w:numId w:val="12"/>
        </w:numPr>
        <w:spacing w:after="160" w:line="259" w:lineRule="auto"/>
        <w:ind w:left="720" w:hanging="360"/>
        <w:jc w:val="left"/>
        <w:rPr>
          <w:highlight w:val="white"/>
        </w:rPr>
      </w:pPr>
      <w:r w:rsidDel="00000000" w:rsidR="00000000" w:rsidRPr="00000000">
        <w:rPr>
          <w:highlight w:val="white"/>
          <w:rtl w:val="0"/>
        </w:rPr>
        <w:t xml:space="preserve">For my first experiment, I noticed that four out of the five cities I trained the model with, the predicted electricity prices each had a pretty high accuracy rate. As displayed in the table and chart below, 96% of the time, electricity prices in London, UK can be predicted within a 10 cents difference from the actual price. Ankara, Turkey, however, had the lowest accuracy rate due to high volatility. Please refer to Appendix 1 for electricity price charts predicted for the 4 regions where their accuracy rates are pretty high. </w:t>
      </w:r>
    </w:p>
    <w:p w:rsidR="00000000" w:rsidDel="00000000" w:rsidP="00000000" w:rsidRDefault="00000000" w:rsidRPr="00000000" w14:paraId="00000027">
      <w:pPr>
        <w:widowControl w:val="1"/>
        <w:spacing w:after="160" w:line="259" w:lineRule="auto"/>
        <w:ind w:left="720" w:firstLine="0"/>
        <w:jc w:val="left"/>
        <w:rPr>
          <w:highlight w:val="white"/>
        </w:rPr>
      </w:pPr>
      <w:r w:rsidDel="00000000" w:rsidR="00000000" w:rsidRPr="00000000">
        <w:rPr>
          <w:rtl w:val="0"/>
        </w:rPr>
      </w:r>
    </w:p>
    <w:p w:rsidR="00000000" w:rsidDel="00000000" w:rsidP="00000000" w:rsidRDefault="00000000" w:rsidRPr="00000000" w14:paraId="00000028">
      <w:pPr>
        <w:widowControl w:val="1"/>
        <w:spacing w:after="160" w:line="259" w:lineRule="auto"/>
        <w:ind w:left="720" w:firstLine="0"/>
        <w:jc w:val="left"/>
        <w:rPr>
          <w:highlight w:val="white"/>
        </w:rPr>
      </w:pPr>
      <w:r w:rsidDel="00000000" w:rsidR="00000000" w:rsidRPr="00000000">
        <w:rPr>
          <w:rtl w:val="0"/>
        </w:rPr>
      </w:r>
    </w:p>
    <w:p w:rsidR="00000000" w:rsidDel="00000000" w:rsidP="00000000" w:rsidRDefault="00000000" w:rsidRPr="00000000" w14:paraId="00000029">
      <w:pPr>
        <w:widowControl w:val="1"/>
        <w:spacing w:after="160" w:line="259" w:lineRule="auto"/>
        <w:ind w:left="720" w:firstLine="0"/>
        <w:jc w:val="left"/>
        <w:rPr>
          <w:highlight w:val="white"/>
        </w:rPr>
      </w:pPr>
      <w:r w:rsidDel="00000000" w:rsidR="00000000" w:rsidRPr="00000000">
        <w:rPr>
          <w:rtl w:val="0"/>
        </w:rPr>
      </w:r>
    </w:p>
    <w:tbl>
      <w:tblPr>
        <w:tblStyle w:val="Table2"/>
        <w:tblW w:w="8296.0" w:type="dxa"/>
        <w:jc w:val="left"/>
        <w:tblLayout w:type="fixed"/>
        <w:tblLook w:val="0400"/>
      </w:tblPr>
      <w:tblGrid>
        <w:gridCol w:w="1701"/>
        <w:gridCol w:w="1276"/>
        <w:gridCol w:w="1276"/>
        <w:gridCol w:w="1276"/>
        <w:gridCol w:w="1559"/>
        <w:gridCol w:w="1208"/>
        <w:tblGridChange w:id="0">
          <w:tblGrid>
            <w:gridCol w:w="1701"/>
            <w:gridCol w:w="1276"/>
            <w:gridCol w:w="1276"/>
            <w:gridCol w:w="1276"/>
            <w:gridCol w:w="1559"/>
            <w:gridCol w:w="1208"/>
          </w:tblGrid>
        </w:tblGridChange>
      </w:tblGrid>
      <w:tr>
        <w:trPr>
          <w:cantSplit w:val="0"/>
          <w:trHeight w:val="480" w:hRule="atLeast"/>
          <w:tblHeader w:val="0"/>
        </w:trPr>
        <w:tc>
          <w:tcPr>
            <w:gridSpan w:val="6"/>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02A">
            <w:pPr>
              <w:widowControl w:val="1"/>
              <w:jc w:val="center"/>
              <w:rPr>
                <w:rFonts w:ascii="Calibri" w:cs="Calibri" w:eastAsia="Calibri" w:hAnsi="Calibri"/>
                <w:b w:val="1"/>
                <w:color w:val="000000"/>
                <w:sz w:val="36"/>
                <w:szCs w:val="36"/>
              </w:rPr>
            </w:pPr>
            <w:r w:rsidDel="00000000" w:rsidR="00000000" w:rsidRPr="00000000">
              <w:rPr>
                <w:rFonts w:ascii="Calibri" w:cs="Calibri" w:eastAsia="Calibri" w:hAnsi="Calibri"/>
                <w:b w:val="1"/>
                <w:color w:val="000000"/>
                <w:sz w:val="36"/>
                <w:szCs w:val="36"/>
                <w:rtl w:val="0"/>
              </w:rPr>
              <w:t xml:space="preserve">Price Prediction Accuracy Rates In 5 Different Regions</w:t>
            </w:r>
          </w:p>
        </w:tc>
      </w:tr>
      <w:tr>
        <w:trPr>
          <w:cantSplit w:val="0"/>
          <w:trHeight w:val="76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30">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Tolerable Error (cents/Kwh)</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031">
            <w:pPr>
              <w:widowControl w:val="1"/>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London, UK</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032">
            <w:pPr>
              <w:widowControl w:val="1"/>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Houston, USA</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033">
            <w:pPr>
              <w:widowControl w:val="1"/>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Toronto, Canada </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034">
            <w:pPr>
              <w:widowControl w:val="1"/>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California, USA </w:t>
            </w:r>
          </w:p>
        </w:tc>
        <w:tc>
          <w:tcPr>
            <w:tcBorders>
              <w:top w:color="000000" w:space="0" w:sz="0" w:val="nil"/>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035">
            <w:pPr>
              <w:widowControl w:val="1"/>
              <w:jc w:val="left"/>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Ankara, Turkey</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36">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7">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8">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9">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A">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3B">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3C">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D">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E">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F">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0">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17%</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41">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42">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3">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50%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4">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5">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49%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6">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26%</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47">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48">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9">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A">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B">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C">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35%</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4D">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12%</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4E">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F">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0">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1">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2">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43%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53">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15%</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54">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5">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6">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7">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8">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51%</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59">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18%</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5A">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B">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C">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D">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E">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57%</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5F">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20%</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60">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1">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2">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3">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4">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63%</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5">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24%</w:t>
            </w:r>
          </w:p>
        </w:tc>
      </w:tr>
      <w:tr>
        <w:trPr>
          <w:cantSplit w:val="0"/>
          <w:trHeight w:val="37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066">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7">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8">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9">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A">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68%</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6B">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26%</w:t>
            </w:r>
          </w:p>
        </w:tc>
      </w:tr>
      <w:tr>
        <w:trPr>
          <w:cantSplit w:val="0"/>
          <w:trHeight w:val="390" w:hRule="atLeast"/>
          <w:tblHeader w:val="0"/>
        </w:trPr>
        <w:tc>
          <w:tcPr>
            <w:tcBorders>
              <w:top w:color="000000" w:space="0" w:sz="0" w:val="nil"/>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006C">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10</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6D">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96%</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6E">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91%</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6F">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89%</w:t>
            </w:r>
          </w:p>
        </w:tc>
        <w:tc>
          <w:tcPr>
            <w:tcBorders>
              <w:top w:color="000000" w:space="0" w:sz="0" w:val="nil"/>
              <w:left w:color="000000" w:space="0" w:sz="0" w:val="nil"/>
              <w:bottom w:color="000000" w:space="0" w:sz="8" w:val="single"/>
              <w:right w:color="000000" w:space="0" w:sz="4" w:val="single"/>
            </w:tcBorders>
            <w:shd w:fill="auto" w:val="clear"/>
            <w:vAlign w:val="center"/>
          </w:tcPr>
          <w:p w:rsidR="00000000" w:rsidDel="00000000" w:rsidP="00000000" w:rsidRDefault="00000000" w:rsidRPr="00000000" w14:paraId="00000070">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72%</w:t>
            </w:r>
          </w:p>
        </w:tc>
        <w:tc>
          <w:tcPr>
            <w:tcBorders>
              <w:top w:color="000000" w:space="0" w:sz="0" w:val="nil"/>
              <w:left w:color="000000" w:space="0" w:sz="0" w:val="nil"/>
              <w:bottom w:color="000000" w:space="0" w:sz="8" w:val="single"/>
              <w:right w:color="000000" w:space="0" w:sz="8" w:val="single"/>
            </w:tcBorders>
            <w:shd w:fill="auto" w:val="clear"/>
            <w:vAlign w:val="center"/>
          </w:tcPr>
          <w:p w:rsidR="00000000" w:rsidDel="00000000" w:rsidP="00000000" w:rsidRDefault="00000000" w:rsidRPr="00000000" w14:paraId="00000071">
            <w:pPr>
              <w:widowControl w:val="1"/>
              <w:jc w:val="center"/>
              <w:rPr>
                <w:rFonts w:ascii="Calibri" w:cs="Calibri" w:eastAsia="Calibri" w:hAnsi="Calibri"/>
                <w:color w:val="000000"/>
                <w:sz w:val="28"/>
                <w:szCs w:val="28"/>
              </w:rPr>
            </w:pPr>
            <w:r w:rsidDel="00000000" w:rsidR="00000000" w:rsidRPr="00000000">
              <w:rPr>
                <w:rFonts w:ascii="Calibri" w:cs="Calibri" w:eastAsia="Calibri" w:hAnsi="Calibri"/>
                <w:color w:val="000000"/>
                <w:sz w:val="28"/>
                <w:szCs w:val="28"/>
                <w:rtl w:val="0"/>
              </w:rPr>
              <w:t xml:space="preserve">29%</w:t>
            </w:r>
          </w:p>
        </w:tc>
      </w:tr>
    </w:tbl>
    <w:p w:rsidR="00000000" w:rsidDel="00000000" w:rsidP="00000000" w:rsidRDefault="00000000" w:rsidRPr="00000000" w14:paraId="00000072">
      <w:pPr>
        <w:widowControl w:val="1"/>
        <w:spacing w:after="160" w:line="259" w:lineRule="auto"/>
        <w:ind w:left="720" w:firstLine="0"/>
        <w:jc w:val="left"/>
        <w:rPr>
          <w:highlight w:val="white"/>
        </w:rPr>
      </w:pPr>
      <w:r w:rsidDel="00000000" w:rsidR="00000000" w:rsidRPr="00000000">
        <w:rPr>
          <w:rtl w:val="0"/>
        </w:rPr>
      </w:r>
    </w:p>
    <w:p w:rsidR="00000000" w:rsidDel="00000000" w:rsidP="00000000" w:rsidRDefault="00000000" w:rsidRPr="00000000" w14:paraId="00000073">
      <w:pPr>
        <w:widowControl w:val="1"/>
        <w:spacing w:after="160" w:line="259" w:lineRule="auto"/>
        <w:ind w:left="720" w:firstLine="0"/>
        <w:jc w:val="right"/>
        <w:rPr/>
      </w:pPr>
      <w:r w:rsidDel="00000000" w:rsidR="00000000" w:rsidRPr="00000000">
        <w:rPr>
          <w:rtl w:val="0"/>
        </w:rPr>
      </w:r>
    </w:p>
    <w:p w:rsidR="00000000" w:rsidDel="00000000" w:rsidP="00000000" w:rsidRDefault="00000000" w:rsidRPr="00000000" w14:paraId="00000074">
      <w:pPr>
        <w:widowControl w:val="1"/>
        <w:spacing w:after="160" w:line="259" w:lineRule="auto"/>
        <w:ind w:left="720" w:firstLine="0"/>
        <w:jc w:val="right"/>
        <w:rPr>
          <w:highlight w:val="white"/>
        </w:rPr>
      </w:pPr>
      <w:r w:rsidDel="00000000" w:rsidR="00000000" w:rsidRPr="00000000">
        <w:rPr/>
        <w:drawing>
          <wp:anchor allowOverlap="1" behindDoc="0" distB="0" distT="0" distL="114300" distR="114300" hidden="0" layoutInCell="1" locked="0" relativeHeight="0" simplePos="0">
            <wp:simplePos x="0" y="0"/>
            <wp:positionH relativeFrom="margin">
              <wp:align>center</wp:align>
            </wp:positionH>
            <wp:positionV relativeFrom="margin">
              <wp:align>top</wp:align>
            </wp:positionV>
            <wp:extent cx="5274310" cy="4450715"/>
            <wp:wrapSquare wrapText="bothSides" distB="0" distT="0" distL="114300" distR="114300"/>
            <wp:docPr id="37" name=""/>
            <a:graphic>
              <a:graphicData uri="http://schemas.openxmlformats.org/drawingml/2006/chart">
                <c:chart r:id="rId9"/>
              </a:graphicData>
            </a:graphic>
          </wp:anchor>
        </w:drawing>
      </w:r>
      <w:r w:rsidDel="00000000" w:rsidR="00000000" w:rsidRPr="00000000">
        <w:rPr>
          <w:rtl w:val="0"/>
        </w:rPr>
      </w:r>
    </w:p>
    <w:p w:rsidR="00000000" w:rsidDel="00000000" w:rsidP="00000000" w:rsidRDefault="00000000" w:rsidRPr="00000000" w14:paraId="00000075">
      <w:pPr>
        <w:widowControl w:val="1"/>
        <w:numPr>
          <w:ilvl w:val="0"/>
          <w:numId w:val="12"/>
        </w:numPr>
        <w:spacing w:after="160" w:line="259" w:lineRule="auto"/>
        <w:ind w:left="720" w:hanging="360"/>
        <w:jc w:val="left"/>
        <w:rPr>
          <w:highlight w:val="white"/>
        </w:rPr>
      </w:pPr>
      <w:r w:rsidDel="00000000" w:rsidR="00000000" w:rsidRPr="00000000">
        <w:rPr>
          <w:highlight w:val="white"/>
          <w:rtl w:val="0"/>
        </w:rPr>
        <w:t xml:space="preserve">For my second experiment using the Dyson vacuum cleaner, I observed that we could make a decent profit in most of the 5 cities that I tested.</w:t>
      </w:r>
    </w:p>
    <w:p w:rsidR="00000000" w:rsidDel="00000000" w:rsidP="00000000" w:rsidRDefault="00000000" w:rsidRPr="00000000" w14:paraId="0000007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Calibri" w:cs="Calibri" w:eastAsia="Calibri" w:hAnsi="Calibri"/>
          <w:b w:val="0"/>
          <w:i w:val="0"/>
          <w:smallCaps w:val="0"/>
          <w:strike w:val="0"/>
          <w:color w:val="000000"/>
          <w:sz w:val="21"/>
          <w:szCs w:val="21"/>
          <w:highlight w:val="white"/>
          <w:u w:val="none"/>
          <w:vertAlign w:val="baseline"/>
        </w:rPr>
      </w:pPr>
      <w:r w:rsidDel="00000000" w:rsidR="00000000" w:rsidRPr="00000000">
        <w:rPr>
          <w:rFonts w:ascii="Calibri" w:cs="Calibri" w:eastAsia="Calibri" w:hAnsi="Calibri"/>
          <w:b w:val="0"/>
          <w:i w:val="0"/>
          <w:smallCaps w:val="0"/>
          <w:strike w:val="0"/>
          <w:color w:val="000000"/>
          <w:sz w:val="21"/>
          <w:szCs w:val="21"/>
          <w:highlight w:val="white"/>
          <w:u w:val="none"/>
          <w:vertAlign w:val="baseline"/>
          <w:rtl w:val="0"/>
        </w:rPr>
        <w:t xml:space="preserve">Using the electricity price predicted for California in my model, I executed the buy and sell decisions based on the forecasted schedule, and scale up the volume of electricity charged and discharged by Dyson to Tesla by applying a multiplier of 1000 (because the number of batteries in a Tesla base model 3 is exactly 1000 times of those in the Dyson vacuum cleaner used in the experiment). As you can see from the table, I can make a profit of $3.15 in a 24-hours span with just one Tesla. </w:t>
      </w:r>
    </w:p>
    <w:p w:rsidR="00000000" w:rsidDel="00000000" w:rsidP="00000000" w:rsidRDefault="00000000" w:rsidRPr="00000000" w14:paraId="00000077">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Calibri" w:cs="Calibri" w:eastAsia="Calibri" w:hAnsi="Calibri"/>
          <w:b w:val="0"/>
          <w:i w:val="0"/>
          <w:smallCaps w:val="0"/>
          <w:strike w:val="0"/>
          <w:color w:val="000000"/>
          <w:sz w:val="21"/>
          <w:szCs w:val="21"/>
          <w:highlight w:val="white"/>
          <w:u w:val="none"/>
          <w:vertAlign w:val="baseline"/>
        </w:rPr>
      </w:pPr>
      <w:r w:rsidDel="00000000" w:rsidR="00000000" w:rsidRPr="00000000">
        <w:rPr>
          <w:rFonts w:ascii="Calibri" w:cs="Calibri" w:eastAsia="Calibri" w:hAnsi="Calibri"/>
          <w:b w:val="0"/>
          <w:i w:val="0"/>
          <w:smallCaps w:val="0"/>
          <w:strike w:val="0"/>
          <w:color w:val="000000"/>
          <w:sz w:val="21"/>
          <w:szCs w:val="21"/>
          <w:highlight w:val="white"/>
          <w:u w:val="none"/>
          <w:vertAlign w:val="baseline"/>
          <w:rtl w:val="0"/>
        </w:rPr>
        <w:t xml:space="preserve">According to my google search, there were 475,592 Tesla vehicles registered in the State of California as December 31, 2023. Assuming half of the vehicles deploy my strategy, these Tesla owners can harvest a modest $55,882.91 in one day!</w:t>
      </w:r>
    </w:p>
    <w:p w:rsidR="00000000" w:rsidDel="00000000" w:rsidP="00000000" w:rsidRDefault="00000000" w:rsidRPr="00000000" w14:paraId="0000007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Calibri" w:cs="Calibri" w:eastAsia="Calibri" w:hAnsi="Calibri"/>
          <w:b w:val="0"/>
          <w:i w:val="0"/>
          <w:smallCaps w:val="0"/>
          <w:strike w:val="0"/>
          <w:color w:val="000000"/>
          <w:sz w:val="21"/>
          <w:szCs w:val="21"/>
          <w:highlight w:val="white"/>
          <w:u w:val="none"/>
          <w:vertAlign w:val="baseline"/>
        </w:rPr>
      </w:pPr>
      <w:r w:rsidDel="00000000" w:rsidR="00000000" w:rsidRPr="00000000">
        <w:rPr>
          <w:rFonts w:ascii="Calibri" w:cs="Calibri" w:eastAsia="Calibri" w:hAnsi="Calibri"/>
          <w:b w:val="0"/>
          <w:i w:val="0"/>
          <w:smallCaps w:val="0"/>
          <w:strike w:val="0"/>
          <w:color w:val="000000"/>
          <w:sz w:val="21"/>
          <w:szCs w:val="21"/>
          <w:highlight w:val="white"/>
          <w:u w:val="none"/>
          <w:vertAlign w:val="baseline"/>
          <w:rtl w:val="0"/>
        </w:rPr>
        <w:t xml:space="preserve">If I charge a 30% royalty, I am making a daily profit of $16,764.87, from one state alone!</w:t>
      </w:r>
    </w:p>
    <w:p w:rsidR="00000000" w:rsidDel="00000000" w:rsidP="00000000" w:rsidRDefault="00000000" w:rsidRPr="00000000" w14:paraId="00000079">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160" w:before="0" w:line="259" w:lineRule="auto"/>
        <w:ind w:left="1080" w:right="0" w:hanging="360"/>
        <w:jc w:val="left"/>
        <w:rPr>
          <w:rFonts w:ascii="Calibri" w:cs="Calibri" w:eastAsia="Calibri" w:hAnsi="Calibri"/>
          <w:b w:val="0"/>
          <w:i w:val="0"/>
          <w:smallCaps w:val="0"/>
          <w:strike w:val="0"/>
          <w:color w:val="000000"/>
          <w:sz w:val="21"/>
          <w:szCs w:val="21"/>
          <w:highlight w:val="white"/>
          <w:u w:val="none"/>
          <w:vertAlign w:val="baseline"/>
        </w:rPr>
      </w:pPr>
      <w:r w:rsidDel="00000000" w:rsidR="00000000" w:rsidRPr="00000000">
        <w:rPr>
          <w:rFonts w:ascii="Calibri" w:cs="Calibri" w:eastAsia="Calibri" w:hAnsi="Calibri"/>
          <w:b w:val="0"/>
          <w:i w:val="0"/>
          <w:smallCaps w:val="0"/>
          <w:strike w:val="0"/>
          <w:color w:val="000000"/>
          <w:sz w:val="21"/>
          <w:szCs w:val="21"/>
          <w:highlight w:val="white"/>
          <w:u w:val="none"/>
          <w:vertAlign w:val="baseline"/>
          <w:rtl w:val="0"/>
        </w:rPr>
        <w:t xml:space="preserve">We also saved 2,379,600 kwh of electricity from the power grid by charging it in off-peak hours and discharging it in peak hours and help balancing the power grid with 2.3 million kwh, on a daily basis!</w:t>
      </w:r>
    </w:p>
    <w:p w:rsidR="00000000" w:rsidDel="00000000" w:rsidP="00000000" w:rsidRDefault="00000000" w:rsidRPr="00000000" w14:paraId="0000007A">
      <w:pPr>
        <w:pStyle w:val="Heading2"/>
        <w:rPr/>
      </w:pPr>
      <w:r w:rsidDel="00000000" w:rsidR="00000000" w:rsidRPr="00000000">
        <w:rPr>
          <w:rtl w:val="0"/>
        </w:rPr>
        <w:t xml:space="preserve">Application</w:t>
      </w:r>
    </w:p>
    <w:p w:rsidR="00000000" w:rsidDel="00000000" w:rsidP="00000000" w:rsidRDefault="00000000" w:rsidRPr="00000000" w14:paraId="0000007B">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Using this project, we could:</w:t>
      </w:r>
    </w:p>
    <w:p w:rsidR="00000000" w:rsidDel="00000000" w:rsidP="00000000" w:rsidRDefault="00000000" w:rsidRPr="00000000" w14:paraId="0000007C">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Save Money</w:t>
      </w:r>
    </w:p>
    <w:p w:rsidR="00000000" w:rsidDel="00000000" w:rsidP="00000000" w:rsidRDefault="00000000" w:rsidRPr="00000000" w14:paraId="0000007D">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Use Smarter Electricity</w:t>
      </w:r>
    </w:p>
    <w:p w:rsidR="00000000" w:rsidDel="00000000" w:rsidP="00000000" w:rsidRDefault="00000000" w:rsidRPr="00000000" w14:paraId="0000007E">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Help the Environment</w:t>
      </w:r>
    </w:p>
    <w:p w:rsidR="00000000" w:rsidDel="00000000" w:rsidP="00000000" w:rsidRDefault="00000000" w:rsidRPr="00000000" w14:paraId="0000007F">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What would happen if we didn’t try and stabilize the electricity grid?</w:t>
      </w:r>
    </w:p>
    <w:p w:rsidR="00000000" w:rsidDel="00000000" w:rsidP="00000000" w:rsidRDefault="00000000" w:rsidRPr="00000000" w14:paraId="00000080">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If we don't use energy wisely, we could waste more, spend more money, and hurt the environment. </w:t>
      </w:r>
    </w:p>
    <w:p w:rsidR="00000000" w:rsidDel="00000000" w:rsidP="00000000" w:rsidRDefault="00000000" w:rsidRPr="00000000" w14:paraId="00000081">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We might have power outages more often, especially when a lot of people need electricity at the same time. </w:t>
      </w:r>
    </w:p>
    <w:p w:rsidR="00000000" w:rsidDel="00000000" w:rsidP="00000000" w:rsidRDefault="00000000" w:rsidRPr="00000000" w14:paraId="00000082">
      <w:pPr>
        <w:widowControl w:val="1"/>
        <w:numPr>
          <w:ilvl w:val="0"/>
          <w:numId w:val="14"/>
        </w:numPr>
        <w:spacing w:after="160" w:line="259" w:lineRule="auto"/>
        <w:ind w:left="720" w:hanging="360"/>
        <w:jc w:val="left"/>
        <w:rPr>
          <w:highlight w:val="white"/>
        </w:rPr>
      </w:pPr>
      <w:r w:rsidDel="00000000" w:rsidR="00000000" w:rsidRPr="00000000">
        <w:rPr>
          <w:highlight w:val="white"/>
          <w:rtl w:val="0"/>
        </w:rPr>
        <w:t xml:space="preserve">Prices could jump a lot when demand is high, making electricity pricier for everyone. </w:t>
      </w:r>
    </w:p>
    <w:p w:rsidR="00000000" w:rsidDel="00000000" w:rsidP="00000000" w:rsidRDefault="00000000" w:rsidRPr="00000000" w14:paraId="00000083">
      <w:pPr>
        <w:pStyle w:val="Heading2"/>
        <w:rPr/>
      </w:pPr>
      <w:r w:rsidDel="00000000" w:rsidR="00000000" w:rsidRPr="00000000">
        <w:rPr>
          <w:rtl w:val="0"/>
        </w:rPr>
        <w:t xml:space="preserve">Limitation</w:t>
      </w:r>
    </w:p>
    <w:p w:rsidR="00000000" w:rsidDel="00000000" w:rsidP="00000000" w:rsidRDefault="00000000" w:rsidRPr="00000000" w14:paraId="00000084">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My project focused on just one factor affecting electricity prices, but there are many more elements we should consider</w:t>
      </w:r>
    </w:p>
    <w:p w:rsidR="00000000" w:rsidDel="00000000" w:rsidP="00000000" w:rsidRDefault="00000000" w:rsidRPr="00000000" w14:paraId="00000085">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Our predictions would be better if we had more recent data.</w:t>
      </w:r>
    </w:p>
    <w:p w:rsidR="00000000" w:rsidDel="00000000" w:rsidP="00000000" w:rsidRDefault="00000000" w:rsidRPr="00000000" w14:paraId="00000086">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The charging speed in our Dyson experiment was slower than a real Tesla charger because our power lines at home aren't designed for super-fast charging. </w:t>
      </w:r>
    </w:p>
    <w:p w:rsidR="00000000" w:rsidDel="00000000" w:rsidP="00000000" w:rsidRDefault="00000000" w:rsidRPr="00000000" w14:paraId="00000087">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Some places have regulated electricity prices, so there's no benefit to charging or discharging during peak hours because their electricity grid is already balanced.</w:t>
      </w:r>
    </w:p>
    <w:p w:rsidR="00000000" w:rsidDel="00000000" w:rsidP="00000000" w:rsidRDefault="00000000" w:rsidRPr="00000000" w14:paraId="00000088">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If prices change too much, it's hard to predict accurately. </w:t>
      </w:r>
    </w:p>
    <w:p w:rsidR="00000000" w:rsidDel="00000000" w:rsidP="00000000" w:rsidRDefault="00000000" w:rsidRPr="00000000" w14:paraId="00000089">
      <w:pPr>
        <w:widowControl w:val="1"/>
        <w:numPr>
          <w:ilvl w:val="0"/>
          <w:numId w:val="2"/>
        </w:numPr>
        <w:spacing w:after="160" w:line="259" w:lineRule="auto"/>
        <w:ind w:left="720" w:hanging="360"/>
        <w:jc w:val="left"/>
        <w:rPr>
          <w:highlight w:val="white"/>
        </w:rPr>
      </w:pPr>
      <w:r w:rsidDel="00000000" w:rsidR="00000000" w:rsidRPr="00000000">
        <w:rPr>
          <w:highlight w:val="white"/>
          <w:rtl w:val="0"/>
        </w:rPr>
        <w:t xml:space="preserve">If you want to sell electricity to people everyday, you might want to consider the fact that using batteries a lot can wear them out faster, which could affect your Tesla's battery life.</w:t>
      </w:r>
    </w:p>
    <w:p w:rsidR="00000000" w:rsidDel="00000000" w:rsidP="00000000" w:rsidRDefault="00000000" w:rsidRPr="00000000" w14:paraId="0000008A">
      <w:pPr>
        <w:pStyle w:val="Heading2"/>
        <w:rPr/>
      </w:pPr>
      <w:r w:rsidDel="00000000" w:rsidR="00000000" w:rsidRPr="00000000">
        <w:rPr>
          <w:rtl w:val="0"/>
        </w:rPr>
        <w:t xml:space="preserve">Future work</w:t>
      </w:r>
    </w:p>
    <w:p w:rsidR="00000000" w:rsidDel="00000000" w:rsidP="00000000" w:rsidRDefault="00000000" w:rsidRPr="00000000" w14:paraId="0000008B">
      <w:pPr>
        <w:widowControl w:val="1"/>
        <w:numPr>
          <w:ilvl w:val="0"/>
          <w:numId w:val="3"/>
        </w:numPr>
        <w:spacing w:after="160" w:line="259" w:lineRule="auto"/>
        <w:ind w:left="720" w:hanging="360"/>
        <w:jc w:val="left"/>
        <w:rPr>
          <w:highlight w:val="white"/>
        </w:rPr>
      </w:pPr>
      <w:r w:rsidDel="00000000" w:rsidR="00000000" w:rsidRPr="00000000">
        <w:rPr>
          <w:highlight w:val="white"/>
          <w:rtl w:val="0"/>
        </w:rPr>
        <w:t xml:space="preserve">Get the latest electricity price data for all regions cost-effectively. That way, our predictions can be more accurate.</w:t>
      </w:r>
    </w:p>
    <w:p w:rsidR="00000000" w:rsidDel="00000000" w:rsidP="00000000" w:rsidRDefault="00000000" w:rsidRPr="00000000" w14:paraId="0000008C">
      <w:pPr>
        <w:widowControl w:val="1"/>
        <w:numPr>
          <w:ilvl w:val="0"/>
          <w:numId w:val="3"/>
        </w:numPr>
        <w:spacing w:after="160" w:line="259" w:lineRule="auto"/>
        <w:ind w:left="720" w:hanging="360"/>
        <w:jc w:val="left"/>
        <w:rPr>
          <w:highlight w:val="white"/>
        </w:rPr>
      </w:pPr>
      <w:r w:rsidDel="00000000" w:rsidR="00000000" w:rsidRPr="00000000">
        <w:rPr>
          <w:highlight w:val="white"/>
          <w:rtl w:val="0"/>
        </w:rPr>
        <w:t xml:space="preserve">Customize the model for each market by adding green energy sources like solar, wind, and hydro for better accuracy.</w:t>
      </w:r>
    </w:p>
    <w:p w:rsidR="00000000" w:rsidDel="00000000" w:rsidP="00000000" w:rsidRDefault="00000000" w:rsidRPr="00000000" w14:paraId="0000008D">
      <w:pPr>
        <w:widowControl w:val="1"/>
        <w:numPr>
          <w:ilvl w:val="0"/>
          <w:numId w:val="3"/>
        </w:numPr>
        <w:spacing w:after="160" w:line="259" w:lineRule="auto"/>
        <w:ind w:left="720" w:hanging="360"/>
        <w:jc w:val="left"/>
        <w:rPr>
          <w:highlight w:val="white"/>
        </w:rPr>
      </w:pPr>
      <w:r w:rsidDel="00000000" w:rsidR="00000000" w:rsidRPr="00000000">
        <w:rPr>
          <w:highlight w:val="white"/>
          <w:rtl w:val="0"/>
        </w:rPr>
        <w:t xml:space="preserve">Create an app to connect devices, letting users communicate and schedule actions to optimize energy use.</w:t>
      </w:r>
    </w:p>
    <w:p w:rsidR="00000000" w:rsidDel="00000000" w:rsidP="00000000" w:rsidRDefault="00000000" w:rsidRPr="00000000" w14:paraId="0000008E">
      <w:pPr>
        <w:widowControl w:val="1"/>
        <w:numPr>
          <w:ilvl w:val="0"/>
          <w:numId w:val="3"/>
        </w:numPr>
        <w:spacing w:after="160" w:line="259" w:lineRule="auto"/>
        <w:ind w:left="720" w:hanging="360"/>
        <w:jc w:val="left"/>
        <w:rPr/>
      </w:pPr>
      <w:r w:rsidDel="00000000" w:rsidR="00000000" w:rsidRPr="00000000">
        <w:rPr>
          <w:highlight w:val="white"/>
          <w:rtl w:val="0"/>
        </w:rPr>
        <w:t xml:space="preserve">Use the Kelly Criterion to make bets more efficient.</w:t>
      </w:r>
      <w:r w:rsidDel="00000000" w:rsidR="00000000" w:rsidRPr="00000000">
        <w:rPr>
          <w:rtl w:val="0"/>
        </w:rPr>
      </w:r>
    </w:p>
    <w:p w:rsidR="00000000" w:rsidDel="00000000" w:rsidP="00000000" w:rsidRDefault="00000000" w:rsidRPr="00000000" w14:paraId="0000008F">
      <w:pPr>
        <w:widowControl w:val="1"/>
        <w:numPr>
          <w:ilvl w:val="0"/>
          <w:numId w:val="3"/>
        </w:numPr>
        <w:spacing w:after="160" w:line="259" w:lineRule="auto"/>
        <w:ind w:left="720" w:hanging="360"/>
        <w:jc w:val="left"/>
        <w:rPr/>
      </w:pPr>
      <w:r w:rsidDel="00000000" w:rsidR="00000000" w:rsidRPr="00000000">
        <w:rPr>
          <w:rtl w:val="0"/>
        </w:rPr>
        <w:t xml:space="preserve">Secure sponsorship from Tesla to conduct real experiments with their cool electric cars.</w:t>
      </w:r>
    </w:p>
    <w:p w:rsidR="00000000" w:rsidDel="00000000" w:rsidP="00000000" w:rsidRDefault="00000000" w:rsidRPr="00000000" w14:paraId="00000090">
      <w:pPr>
        <w:rPr/>
      </w:pPr>
      <w:r w:rsidDel="00000000" w:rsidR="00000000" w:rsidRPr="00000000">
        <w:rPr>
          <w:rtl w:val="0"/>
        </w:rPr>
      </w:r>
    </w:p>
    <w:p w:rsidR="00000000" w:rsidDel="00000000" w:rsidP="00000000" w:rsidRDefault="00000000" w:rsidRPr="00000000" w14:paraId="00000091">
      <w:pPr>
        <w:pStyle w:val="Heading2"/>
        <w:rPr/>
      </w:pPr>
      <w:r w:rsidDel="00000000" w:rsidR="00000000" w:rsidRPr="00000000">
        <w:rPr>
          <w:rtl w:val="0"/>
        </w:rPr>
        <w:t xml:space="preserve">Conclusion</w:t>
      </w:r>
    </w:p>
    <w:p w:rsidR="00000000" w:rsidDel="00000000" w:rsidP="00000000" w:rsidRDefault="00000000" w:rsidRPr="00000000" w14:paraId="00000092">
      <w:pPr>
        <w:widowControl w:val="1"/>
        <w:numPr>
          <w:ilvl w:val="0"/>
          <w:numId w:val="4"/>
        </w:numPr>
        <w:spacing w:after="160" w:line="259" w:lineRule="auto"/>
        <w:ind w:left="720" w:hanging="360"/>
        <w:jc w:val="left"/>
        <w:rPr>
          <w:highlight w:val="white"/>
        </w:rPr>
      </w:pPr>
      <w:r w:rsidDel="00000000" w:rsidR="00000000" w:rsidRPr="00000000">
        <w:rPr>
          <w:highlight w:val="white"/>
          <w:rtl w:val="0"/>
        </w:rPr>
        <w:t xml:space="preserve">Theoretically, we can balance electricity supply and demand using Tesla Batteries and a prediction model in certain parts of the world. However, this may not be economically feasible for certain cities that don’t have much fluctuation.</w:t>
      </w:r>
    </w:p>
    <w:p w:rsidR="00000000" w:rsidDel="00000000" w:rsidP="00000000" w:rsidRDefault="00000000" w:rsidRPr="00000000" w14:paraId="00000093">
      <w:pPr>
        <w:widowControl w:val="1"/>
        <w:numPr>
          <w:ilvl w:val="0"/>
          <w:numId w:val="4"/>
        </w:numPr>
        <w:spacing w:after="160" w:line="259" w:lineRule="auto"/>
        <w:ind w:left="720" w:hanging="360"/>
        <w:jc w:val="left"/>
        <w:rPr>
          <w:highlight w:val="white"/>
        </w:rPr>
      </w:pPr>
      <w:r w:rsidDel="00000000" w:rsidR="00000000" w:rsidRPr="00000000">
        <w:rPr>
          <w:highlight w:val="white"/>
          <w:rtl w:val="0"/>
        </w:rPr>
        <w:t xml:space="preserve"> Electricity prices can be predicted in certain regions. When predictable, electricity supply and demand can be balanced to certain extent through the Tesla batteries when Tesla owners use my app to buy during off-peak hours and sell during peak hours, and make a profit along the way! Profits are larger in regions where price differentials are bigger.</w:t>
      </w:r>
    </w:p>
    <w:p w:rsidR="00000000" w:rsidDel="00000000" w:rsidP="00000000" w:rsidRDefault="00000000" w:rsidRPr="00000000" w14:paraId="00000094">
      <w:pPr>
        <w:widowControl w:val="1"/>
        <w:jc w:val="left"/>
        <w:rPr>
          <w:rFonts w:ascii="Calibri" w:cs="Calibri" w:eastAsia="Calibri" w:hAnsi="Calibri"/>
          <w:sz w:val="24"/>
          <w:szCs w:val="24"/>
        </w:rPr>
      </w:pPr>
      <w:r w:rsidDel="00000000" w:rsidR="00000000" w:rsidRPr="00000000">
        <w:rPr>
          <w:rtl w:val="0"/>
        </w:rPr>
      </w:r>
    </w:p>
    <w:p w:rsidR="00000000" w:rsidDel="00000000" w:rsidP="00000000" w:rsidRDefault="00000000" w:rsidRPr="00000000" w14:paraId="00000095">
      <w:pPr>
        <w:widowControl w:val="1"/>
        <w:jc w:val="left"/>
        <w:rPr>
          <w:rFonts w:ascii="Calibri" w:cs="Calibri" w:eastAsia="Calibri" w:hAnsi="Calibri"/>
          <w:color w:val="000000"/>
          <w:sz w:val="36"/>
          <w:szCs w:val="36"/>
        </w:rPr>
      </w:pPr>
      <w:r w:rsidDel="00000000" w:rsidR="00000000" w:rsidRPr="00000000">
        <w:rPr>
          <w:rtl w:val="0"/>
        </w:rPr>
      </w:r>
    </w:p>
    <w:p w:rsidR="00000000" w:rsidDel="00000000" w:rsidP="00000000" w:rsidRDefault="00000000" w:rsidRPr="00000000" w14:paraId="00000096">
      <w:pPr>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97">
      <w:pPr>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98">
      <w:pPr>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99">
      <w:pPr>
        <w:rPr>
          <w:rFonts w:ascii="Calibri" w:cs="Calibri" w:eastAsia="Calibri" w:hAnsi="Calibri"/>
          <w:sz w:val="36"/>
          <w:szCs w:val="36"/>
        </w:rPr>
      </w:pPr>
      <w:r w:rsidDel="00000000" w:rsidR="00000000" w:rsidRPr="00000000">
        <w:rPr>
          <w:rtl w:val="0"/>
        </w:rPr>
      </w:r>
    </w:p>
    <w:p w:rsidR="00000000" w:rsidDel="00000000" w:rsidP="00000000" w:rsidRDefault="00000000" w:rsidRPr="00000000" w14:paraId="0000009A">
      <w:pPr>
        <w:widowControl w:val="1"/>
        <w:jc w:val="left"/>
        <w:rPr>
          <w:rFonts w:ascii="Calibri" w:cs="Calibri" w:eastAsia="Calibri" w:hAnsi="Calibri"/>
          <w:color w:val="000000"/>
          <w:sz w:val="28"/>
          <w:szCs w:val="28"/>
        </w:rPr>
        <w:sectPr>
          <w:type w:val="continuous"/>
          <w:pgSz w:h="16838" w:w="11906" w:orient="portrait"/>
          <w:pgMar w:bottom="1440" w:top="1440" w:left="1800" w:right="1800" w:header="851" w:footer="992"/>
        </w:sectPr>
      </w:pPr>
      <w:r w:rsidDel="00000000" w:rsidR="00000000" w:rsidRPr="00000000">
        <w:br w:type="page"/>
      </w:r>
      <w:r w:rsidDel="00000000" w:rsidR="00000000" w:rsidRPr="00000000">
        <w:rPr>
          <w:rtl w:val="0"/>
        </w:rPr>
      </w:r>
    </w:p>
    <w:p w:rsidR="00000000" w:rsidDel="00000000" w:rsidP="00000000" w:rsidRDefault="00000000" w:rsidRPr="00000000" w14:paraId="0000009B">
      <w:pPr>
        <w:pStyle w:val="Heading2"/>
        <w:rPr/>
      </w:pPr>
      <w:r w:rsidDel="00000000" w:rsidR="00000000" w:rsidRPr="00000000">
        <w:rPr>
          <w:rtl w:val="0"/>
        </w:rPr>
        <w:t xml:space="preserve">Appendix 1 Electricity Prices Predicted by the Model</w:t>
      </w:r>
    </w:p>
    <w:p w:rsidR="00000000" w:rsidDel="00000000" w:rsidP="00000000" w:rsidRDefault="00000000" w:rsidRPr="00000000" w14:paraId="0000009C">
      <w:pPr>
        <w:pStyle w:val="Heading3"/>
        <w:numPr>
          <w:ilvl w:val="0"/>
          <w:numId w:val="10"/>
        </w:numPr>
        <w:ind w:left="720" w:hanging="360"/>
        <w:rPr/>
      </w:pPr>
      <w:r w:rsidDel="00000000" w:rsidR="00000000" w:rsidRPr="00000000">
        <w:rPr>
          <w:rtl w:val="0"/>
        </w:rPr>
        <w:t xml:space="preserve">Toronto Canada</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8246853" cy="3631721"/>
            <wp:docPr id="39" name=""/>
            <a:graphic>
              <a:graphicData uri="http://schemas.openxmlformats.org/drawingml/2006/chart">
                <c:chart r:id="rId10"/>
              </a:graphicData>
            </a:graphic>
          </wp:inline>
        </w:drawing>
      </w:r>
      <w:r w:rsidDel="00000000" w:rsidR="00000000" w:rsidRPr="00000000">
        <w:rPr>
          <w:rtl w:val="0"/>
        </w:rPr>
      </w:r>
    </w:p>
    <w:p w:rsidR="00000000" w:rsidDel="00000000" w:rsidP="00000000" w:rsidRDefault="00000000" w:rsidRPr="00000000" w14:paraId="0000009E">
      <w:pPr>
        <w:pStyle w:val="Heading3"/>
        <w:numPr>
          <w:ilvl w:val="0"/>
          <w:numId w:val="10"/>
        </w:numPr>
        <w:ind w:left="720" w:hanging="360"/>
        <w:rPr/>
      </w:pPr>
      <w:r w:rsidDel="00000000" w:rsidR="00000000" w:rsidRPr="00000000">
        <w:rPr>
          <w:rtl w:val="0"/>
        </w:rPr>
        <w:t xml:space="preserve">London, UK</w:t>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8358996" cy="4209691"/>
            <wp:docPr id="38" name=""/>
            <a:graphic>
              <a:graphicData uri="http://schemas.openxmlformats.org/drawingml/2006/chart">
                <c:chart r:id="rId11"/>
              </a:graphicData>
            </a:graphic>
          </wp:inline>
        </w:drawing>
      </w:r>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0A1">
      <w:pPr>
        <w:pStyle w:val="Heading3"/>
        <w:numPr>
          <w:ilvl w:val="0"/>
          <w:numId w:val="10"/>
        </w:numPr>
        <w:ind w:left="720" w:hanging="360"/>
        <w:rPr/>
      </w:pPr>
      <w:r w:rsidDel="00000000" w:rsidR="00000000" w:rsidRPr="00000000">
        <w:rPr>
          <w:rtl w:val="0"/>
        </w:rPr>
        <w:t xml:space="preserve">Houston, USA</w:t>
      </w:r>
    </w:p>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Pr>
        <w:drawing>
          <wp:inline distB="0" distT="0" distL="0" distR="0">
            <wp:extent cx="7875917" cy="3700732"/>
            <wp:docPr id="41" name=""/>
            <a:graphic>
              <a:graphicData uri="http://schemas.openxmlformats.org/drawingml/2006/chart">
                <c:chart r:id="rId12"/>
              </a:graphicData>
            </a:graphic>
          </wp:inline>
        </w:drawing>
      </w:r>
      <w:r w:rsidDel="00000000" w:rsidR="00000000" w:rsidRPr="00000000">
        <w:rPr>
          <w:rtl w:val="0"/>
        </w:rPr>
      </w:r>
    </w:p>
    <w:p w:rsidR="00000000" w:rsidDel="00000000" w:rsidP="00000000" w:rsidRDefault="00000000" w:rsidRPr="00000000" w14:paraId="000000A3">
      <w:pPr>
        <w:pStyle w:val="Heading3"/>
        <w:numPr>
          <w:ilvl w:val="0"/>
          <w:numId w:val="10"/>
        </w:numPr>
        <w:ind w:left="720" w:hanging="360"/>
        <w:rPr/>
      </w:pPr>
      <w:r w:rsidDel="00000000" w:rsidR="00000000" w:rsidRPr="00000000">
        <w:rPr>
          <w:rtl w:val="0"/>
        </w:rPr>
        <w:t xml:space="preserve">California, USA</w:t>
      </w:r>
    </w:p>
    <w:p w:rsidR="00000000" w:rsidDel="00000000" w:rsidP="00000000" w:rsidRDefault="00000000" w:rsidRPr="00000000" w14:paraId="000000A4">
      <w:pPr>
        <w:rPr/>
        <w:sectPr>
          <w:type w:val="nextPage"/>
          <w:pgSz w:h="11906" w:w="16838" w:orient="landscape"/>
          <w:pgMar w:bottom="1800" w:top="1800" w:left="1440" w:right="1440" w:header="851" w:footer="992"/>
        </w:sectPr>
      </w:pPr>
      <w:r w:rsidDel="00000000" w:rsidR="00000000" w:rsidRPr="00000000">
        <w:rPr/>
        <w:drawing>
          <wp:inline distB="0" distT="0" distL="0" distR="0">
            <wp:extent cx="8798943" cy="3985404"/>
            <wp:docPr id="40" name=""/>
            <a:graphic>
              <a:graphicData uri="http://schemas.openxmlformats.org/drawingml/2006/chart">
                <c:chart r:id="rId13"/>
              </a:graphicData>
            </a:graphic>
          </wp:inline>
        </w:drawing>
      </w:r>
      <w:r w:rsidDel="00000000" w:rsidR="00000000" w:rsidRPr="00000000">
        <w:rPr>
          <w:rtl w:val="0"/>
        </w:rPr>
      </w:r>
    </w:p>
    <w:p w:rsidR="00000000" w:rsidDel="00000000" w:rsidP="00000000" w:rsidRDefault="00000000" w:rsidRPr="00000000" w14:paraId="000000A5">
      <w:pPr>
        <w:pStyle w:val="Heading2"/>
        <w:rPr/>
      </w:pPr>
      <w:r w:rsidDel="00000000" w:rsidR="00000000" w:rsidRPr="00000000">
        <w:rPr>
          <w:rtl w:val="0"/>
        </w:rPr>
        <w:t xml:space="preserve">Appendix 2 Dyson Experiment Results</w:t>
      </w:r>
    </w:p>
    <w:p w:rsidR="00000000" w:rsidDel="00000000" w:rsidP="00000000" w:rsidRDefault="00000000" w:rsidRPr="00000000" w14:paraId="000000A6">
      <w:pPr>
        <w:pStyle w:val="Heading3"/>
        <w:numPr>
          <w:ilvl w:val="0"/>
          <w:numId w:val="11"/>
        </w:numPr>
        <w:ind w:left="720" w:hanging="360"/>
        <w:rPr/>
      </w:pPr>
      <w:r w:rsidDel="00000000" w:rsidR="00000000" w:rsidRPr="00000000">
        <w:rPr>
          <w:rtl w:val="0"/>
        </w:rPr>
        <w:t xml:space="preserve">Experiment 1 Results (using California predicted electricity price)</w:t>
      </w:r>
    </w:p>
    <w:p w:rsidR="00000000" w:rsidDel="00000000" w:rsidP="00000000" w:rsidRDefault="00000000" w:rsidRPr="00000000" w14:paraId="000000A7">
      <w:pPr>
        <w:pStyle w:val="Heading4"/>
        <w:numPr>
          <w:ilvl w:val="0"/>
          <w:numId w:val="1"/>
        </w:numPr>
        <w:ind w:left="720" w:hanging="360"/>
        <w:rPr/>
      </w:pPr>
      <w:r w:rsidDel="00000000" w:rsidR="00000000" w:rsidRPr="00000000">
        <w:rPr>
          <w:rtl w:val="0"/>
        </w:rPr>
        <w:t xml:space="preserve">California Next 24 Hour Charging Schedule </w:t>
      </w:r>
    </w:p>
    <w:tbl>
      <w:tblPr>
        <w:tblStyle w:val="Table3"/>
        <w:tblW w:w="15377.999999999996" w:type="dxa"/>
        <w:jc w:val="left"/>
        <w:tblLayout w:type="fixed"/>
        <w:tblLook w:val="0400"/>
      </w:tblPr>
      <w:tblGrid>
        <w:gridCol w:w="1519"/>
        <w:gridCol w:w="2685"/>
        <w:gridCol w:w="2522"/>
        <w:gridCol w:w="2710"/>
        <w:gridCol w:w="2156"/>
        <w:gridCol w:w="1433"/>
        <w:gridCol w:w="2353"/>
        <w:tblGridChange w:id="0">
          <w:tblGrid>
            <w:gridCol w:w="1519"/>
            <w:gridCol w:w="2685"/>
            <w:gridCol w:w="2522"/>
            <w:gridCol w:w="2710"/>
            <w:gridCol w:w="2156"/>
            <w:gridCol w:w="1433"/>
            <w:gridCol w:w="2353"/>
          </w:tblGrid>
        </w:tblGridChange>
      </w:tblGrid>
      <w:tr>
        <w:trPr>
          <w:cantSplit w:val="0"/>
          <w:trHeight w:val="406" w:hRule="atLeast"/>
          <w:tblHeader w:val="0"/>
        </w:trPr>
        <w:tc>
          <w:tcPr>
            <w:tcBorders>
              <w:top w:color="000000" w:space="0" w:sz="8" w:val="single"/>
              <w:left w:color="000000" w:space="0" w:sz="8" w:val="single"/>
              <w:bottom w:color="000000" w:space="0" w:sz="8" w:val="single"/>
              <w:right w:color="000000" w:space="0" w:sz="4" w:val="single"/>
            </w:tcBorders>
            <w:shd w:fill="auto" w:val="clear"/>
          </w:tcPr>
          <w:p w:rsidR="00000000" w:rsidDel="00000000" w:rsidP="00000000" w:rsidRDefault="00000000" w:rsidRPr="00000000" w14:paraId="000000A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24 Hour Ahead</w:t>
            </w:r>
          </w:p>
        </w:tc>
        <w:tc>
          <w:tcPr>
            <w:tcBorders>
              <w:top w:color="000000" w:space="0" w:sz="8" w:val="single"/>
              <w:left w:color="000000" w:space="0" w:sz="0" w:val="nil"/>
              <w:bottom w:color="000000" w:space="0" w:sz="8" w:val="single"/>
              <w:right w:color="000000" w:space="0" w:sz="4" w:val="single"/>
            </w:tcBorders>
            <w:shd w:fill="auto" w:val="clear"/>
          </w:tcPr>
          <w:p w:rsidR="00000000" w:rsidDel="00000000" w:rsidP="00000000" w:rsidRDefault="00000000" w:rsidRPr="00000000" w14:paraId="000000A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Predicted Price ($/mwh)</w:t>
            </w:r>
          </w:p>
        </w:tc>
        <w:tc>
          <w:tcPr>
            <w:tcBorders>
              <w:top w:color="000000" w:space="0" w:sz="8" w:val="single"/>
              <w:left w:color="000000" w:space="0" w:sz="0" w:val="nil"/>
              <w:bottom w:color="000000" w:space="0" w:sz="8" w:val="single"/>
              <w:right w:color="000000" w:space="0" w:sz="4" w:val="single"/>
            </w:tcBorders>
            <w:shd w:fill="auto" w:val="clear"/>
          </w:tcPr>
          <w:p w:rsidR="00000000" w:rsidDel="00000000" w:rsidP="00000000" w:rsidRDefault="00000000" w:rsidRPr="00000000" w14:paraId="000000A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Average Price ($/mwh)</w:t>
            </w:r>
          </w:p>
        </w:tc>
        <w:tc>
          <w:tcPr>
            <w:tcBorders>
              <w:top w:color="000000" w:space="0" w:sz="8" w:val="single"/>
              <w:left w:color="000000" w:space="0" w:sz="0" w:val="nil"/>
              <w:bottom w:color="000000" w:space="0" w:sz="8" w:val="single"/>
              <w:right w:color="000000" w:space="0" w:sz="4" w:val="single"/>
            </w:tcBorders>
            <w:shd w:fill="auto" w:val="clear"/>
          </w:tcPr>
          <w:p w:rsidR="00000000" w:rsidDel="00000000" w:rsidP="00000000" w:rsidRDefault="00000000" w:rsidRPr="00000000" w14:paraId="000000A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Price Difference ($/mwh)</w:t>
            </w:r>
          </w:p>
        </w:tc>
        <w:tc>
          <w:tcPr>
            <w:tcBorders>
              <w:top w:color="000000" w:space="0" w:sz="8" w:val="single"/>
              <w:left w:color="000000" w:space="0" w:sz="0" w:val="nil"/>
              <w:bottom w:color="000000" w:space="0" w:sz="8" w:val="single"/>
              <w:right w:color="000000" w:space="0" w:sz="4" w:val="single"/>
            </w:tcBorders>
            <w:shd w:fill="auto" w:val="clear"/>
          </w:tcPr>
          <w:p w:rsidR="00000000" w:rsidDel="00000000" w:rsidP="00000000" w:rsidRDefault="00000000" w:rsidRPr="00000000" w14:paraId="000000A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Charge Capacity (KWh)</w:t>
            </w:r>
          </w:p>
        </w:tc>
        <w:tc>
          <w:tcPr>
            <w:tcBorders>
              <w:top w:color="000000" w:space="0" w:sz="8" w:val="single"/>
              <w:left w:color="000000" w:space="0" w:sz="0" w:val="nil"/>
              <w:bottom w:color="000000" w:space="0" w:sz="8" w:val="single"/>
              <w:right w:color="000000" w:space="0" w:sz="4" w:val="single"/>
            </w:tcBorders>
            <w:shd w:fill="auto" w:val="clear"/>
          </w:tcPr>
          <w:p w:rsidR="00000000" w:rsidDel="00000000" w:rsidP="00000000" w:rsidRDefault="00000000" w:rsidRPr="00000000" w14:paraId="000000A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Profit</w:t>
            </w:r>
          </w:p>
        </w:tc>
        <w:tc>
          <w:tcPr>
            <w:tcBorders>
              <w:top w:color="000000" w:space="0" w:sz="8" w:val="single"/>
              <w:left w:color="000000" w:space="0" w:sz="0" w:val="nil"/>
              <w:bottom w:color="000000" w:space="0" w:sz="8" w:val="single"/>
              <w:right w:color="000000" w:space="0" w:sz="8" w:val="single"/>
            </w:tcBorders>
            <w:shd w:fill="auto" w:val="clear"/>
          </w:tcPr>
          <w:p w:rsidR="00000000" w:rsidDel="00000000" w:rsidP="00000000" w:rsidRDefault="00000000" w:rsidRPr="00000000" w14:paraId="000000A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Total Profit in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A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B0">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33.77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1">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2">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3">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4">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B5">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B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B7">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28.52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8">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9">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A">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B">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BC">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B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3</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BE">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F">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0">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1">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2">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C3">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C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4</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C5">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6">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7">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8">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9">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CA">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C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5</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CC">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27.37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D">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E">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F">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0">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D1">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D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6</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D3">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27.81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4">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5">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6">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7">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D8">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D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7</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DA">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29.62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B">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C">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D">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E">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DF">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0E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8</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E1">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33.15</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0E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29.15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E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0E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9</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E8">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59.44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E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0E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10</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EF">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64.70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F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0F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11</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F6">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48.38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0F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0F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12</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FD">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46.18</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F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54.67</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0F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25.52</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10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50*</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10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1.28</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0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0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13</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04">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31.59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0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0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14</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0B">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28.49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1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1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15</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12">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1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1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16</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19">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11.11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1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1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17</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20">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14.35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2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2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18</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27">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2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2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19</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2E">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28.32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3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ffccff" w:val="clear"/>
            <w:vAlign w:val="center"/>
          </w:tcPr>
          <w:p w:rsidR="00000000" w:rsidDel="00000000" w:rsidP="00000000" w:rsidRDefault="00000000" w:rsidRPr="00000000" w14:paraId="0000013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20</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35">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21.74</w:t>
            </w:r>
          </w:p>
        </w:tc>
        <w:tc>
          <w:tcPr>
            <w:tcBorders>
              <w:top w:color="000000" w:space="0" w:sz="0" w:val="nil"/>
              <w:left w:color="000000" w:space="0" w:sz="0" w:val="nil"/>
              <w:bottom w:color="000000" w:space="0" w:sz="4" w:val="single"/>
              <w:right w:color="000000" w:space="0" w:sz="4" w:val="single"/>
            </w:tcBorders>
            <w:shd w:fill="ffccff" w:val="clear"/>
            <w:vAlign w:val="center"/>
          </w:tcPr>
          <w:p w:rsidR="00000000" w:rsidDel="00000000" w:rsidP="00000000" w:rsidRDefault="00000000" w:rsidRPr="00000000" w14:paraId="0000013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20.51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3A">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13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21</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13C">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39.19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41">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14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22</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143">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45.38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4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4" w:val="single"/>
              <w:right w:color="000000" w:space="0" w:sz="8" w:val="single"/>
            </w:tcBorders>
            <w:shd w:fill="c6e0b4" w:val="clear"/>
            <w:vAlign w:val="center"/>
          </w:tcPr>
          <w:p w:rsidR="00000000" w:rsidDel="00000000" w:rsidP="00000000" w:rsidRDefault="00000000" w:rsidRPr="00000000" w14:paraId="0000014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23</w:t>
            </w:r>
          </w:p>
        </w:tc>
        <w:tc>
          <w:tcPr>
            <w:tcBorders>
              <w:top w:color="000000" w:space="0" w:sz="0" w:val="nil"/>
              <w:left w:color="000000" w:space="0" w:sz="0" w:val="nil"/>
              <w:bottom w:color="000000" w:space="0" w:sz="4" w:val="single"/>
              <w:right w:color="000000" w:space="0" w:sz="4" w:val="single"/>
            </w:tcBorders>
            <w:shd w:fill="c6e0b4" w:val="clear"/>
            <w:vAlign w:val="center"/>
          </w:tcPr>
          <w:p w:rsidR="00000000" w:rsidDel="00000000" w:rsidP="00000000" w:rsidRDefault="00000000" w:rsidRPr="00000000" w14:paraId="0000014A">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41.59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B">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C">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D">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E">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center"/>
          </w:tcPr>
          <w:p w:rsidR="00000000" w:rsidDel="00000000" w:rsidP="00000000" w:rsidRDefault="00000000" w:rsidRPr="00000000" w14:paraId="0000014F">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r>
      <w:tr>
        <w:trPr>
          <w:cantSplit w:val="0"/>
          <w:trHeight w:val="57" w:hRule="atLeast"/>
          <w:tblHeader w:val="0"/>
        </w:trPr>
        <w:tc>
          <w:tcPr>
            <w:tcBorders>
              <w:top w:color="000000" w:space="0" w:sz="0" w:val="nil"/>
              <w:left w:color="000000" w:space="0" w:sz="8" w:val="single"/>
              <w:bottom w:color="000000" w:space="0" w:sz="8" w:val="single"/>
              <w:right w:color="000000" w:space="0" w:sz="8" w:val="single"/>
            </w:tcBorders>
            <w:shd w:fill="c6e0b4" w:val="clear"/>
            <w:vAlign w:val="center"/>
          </w:tcPr>
          <w:p w:rsidR="00000000" w:rsidDel="00000000" w:rsidP="00000000" w:rsidRDefault="00000000" w:rsidRPr="00000000" w14:paraId="00000150">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24</w:t>
            </w:r>
          </w:p>
        </w:tc>
        <w:tc>
          <w:tcPr>
            <w:tcBorders>
              <w:top w:color="000000" w:space="0" w:sz="0" w:val="nil"/>
              <w:left w:color="000000" w:space="0" w:sz="0" w:val="nil"/>
              <w:bottom w:color="000000" w:space="0" w:sz="8" w:val="single"/>
              <w:right w:color="000000" w:space="0" w:sz="4" w:val="single"/>
            </w:tcBorders>
            <w:shd w:fill="c6e0b4" w:val="clear"/>
            <w:vAlign w:val="center"/>
          </w:tcPr>
          <w:p w:rsidR="00000000" w:rsidDel="00000000" w:rsidP="00000000" w:rsidRDefault="00000000" w:rsidRPr="00000000" w14:paraId="00000151">
            <w:pPr>
              <w:jc w:val="cente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41.67</w:t>
            </w:r>
          </w:p>
        </w:tc>
        <w:tc>
          <w:tcPr>
            <w:tcBorders>
              <w:top w:color="000000" w:space="0" w:sz="0" w:val="nil"/>
              <w:left w:color="000000" w:space="0" w:sz="0" w:val="nil"/>
              <w:bottom w:color="000000" w:space="0" w:sz="8" w:val="single"/>
              <w:right w:color="000000" w:space="0" w:sz="4" w:val="single"/>
            </w:tcBorders>
            <w:shd w:fill="c6e0b4" w:val="clear"/>
            <w:vAlign w:val="center"/>
          </w:tcPr>
          <w:p w:rsidR="00000000" w:rsidDel="00000000" w:rsidP="00000000" w:rsidRDefault="00000000" w:rsidRPr="00000000" w14:paraId="00000152">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41.96</w:t>
            </w:r>
          </w:p>
        </w:tc>
        <w:tc>
          <w:tcPr>
            <w:tcBorders>
              <w:top w:color="000000" w:space="0" w:sz="0" w:val="nil"/>
              <w:left w:color="000000" w:space="0" w:sz="0" w:val="nil"/>
              <w:bottom w:color="000000" w:space="0" w:sz="8" w:val="single"/>
              <w:right w:color="000000" w:space="0" w:sz="4" w:val="single"/>
            </w:tcBorders>
            <w:shd w:fill="c6e0b4" w:val="clear"/>
            <w:vAlign w:val="center"/>
          </w:tcPr>
          <w:p w:rsidR="00000000" w:rsidDel="00000000" w:rsidP="00000000" w:rsidRDefault="00000000" w:rsidRPr="00000000" w14:paraId="0000015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21.44</w:t>
            </w:r>
          </w:p>
        </w:tc>
        <w:tc>
          <w:tcPr>
            <w:tcBorders>
              <w:top w:color="000000" w:space="0" w:sz="0" w:val="nil"/>
              <w:left w:color="000000" w:space="0" w:sz="0" w:val="nil"/>
              <w:bottom w:color="000000" w:space="0" w:sz="8" w:val="single"/>
              <w:right w:color="000000" w:space="0" w:sz="4" w:val="single"/>
            </w:tcBorders>
            <w:shd w:fill="c6e0b4" w:val="clear"/>
            <w:vAlign w:val="center"/>
          </w:tcPr>
          <w:p w:rsidR="00000000" w:rsidDel="00000000" w:rsidP="00000000" w:rsidRDefault="00000000" w:rsidRPr="00000000" w14:paraId="0000015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50*</w:t>
            </w:r>
          </w:p>
        </w:tc>
        <w:tc>
          <w:tcPr>
            <w:tcBorders>
              <w:top w:color="000000" w:space="0" w:sz="0" w:val="nil"/>
              <w:left w:color="000000" w:space="0" w:sz="0" w:val="nil"/>
              <w:bottom w:color="000000" w:space="0" w:sz="8" w:val="single"/>
              <w:right w:color="000000" w:space="0" w:sz="4" w:val="single"/>
            </w:tcBorders>
            <w:shd w:fill="c6e0b4" w:val="clear"/>
            <w:vAlign w:val="center"/>
          </w:tcPr>
          <w:p w:rsidR="00000000" w:rsidDel="00000000" w:rsidP="00000000" w:rsidRDefault="00000000" w:rsidRPr="00000000" w14:paraId="0000015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1.07</w:t>
            </w:r>
          </w:p>
        </w:tc>
        <w:tc>
          <w:tcPr>
            <w:tcBorders>
              <w:top w:color="000000" w:space="0" w:sz="0" w:val="nil"/>
              <w:left w:color="000000" w:space="0" w:sz="0" w:val="nil"/>
              <w:bottom w:color="000000" w:space="0" w:sz="8" w:val="single"/>
              <w:right w:color="000000" w:space="0" w:sz="8" w:val="single"/>
            </w:tcBorders>
            <w:shd w:fill="00b050" w:val="clear"/>
            <w:vAlign w:val="center"/>
          </w:tcPr>
          <w:p w:rsidR="00000000" w:rsidDel="00000000" w:rsidP="00000000" w:rsidRDefault="00000000" w:rsidRPr="00000000" w14:paraId="0000015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$2.35</w:t>
            </w:r>
          </w:p>
        </w:tc>
      </w:tr>
    </w:tbl>
    <w:p w:rsidR="00000000" w:rsidDel="00000000" w:rsidP="00000000" w:rsidRDefault="00000000" w:rsidRPr="00000000" w14:paraId="00000157">
      <w:pPr>
        <w:widowControl w:val="1"/>
        <w:jc w:val="left"/>
        <w:rPr>
          <w:b w:val="1"/>
          <w:color w:val="202122"/>
          <w:sz w:val="44"/>
          <w:szCs w:val="44"/>
        </w:rPr>
      </w:pPr>
      <w:r w:rsidDel="00000000" w:rsidR="00000000" w:rsidRPr="00000000">
        <w:br w:type="page"/>
      </w:r>
      <w:r w:rsidDel="00000000" w:rsidR="00000000" w:rsidRPr="00000000">
        <w:rPr>
          <w:rtl w:val="0"/>
        </w:rPr>
      </w:r>
    </w:p>
    <w:p w:rsidR="00000000" w:rsidDel="00000000" w:rsidP="00000000" w:rsidRDefault="00000000" w:rsidRPr="00000000" w14:paraId="00000158">
      <w:pPr>
        <w:pStyle w:val="Heading4"/>
        <w:numPr>
          <w:ilvl w:val="0"/>
          <w:numId w:val="1"/>
        </w:numPr>
        <w:ind w:left="720" w:hanging="360"/>
        <w:rPr/>
      </w:pPr>
      <w:r w:rsidDel="00000000" w:rsidR="00000000" w:rsidRPr="00000000">
        <w:rPr>
          <w:rtl w:val="0"/>
        </w:rPr>
        <w:t xml:space="preserve">Experiment 1 Log</w:t>
      </w:r>
    </w:p>
    <w:p w:rsidR="00000000" w:rsidDel="00000000" w:rsidP="00000000" w:rsidRDefault="00000000" w:rsidRPr="00000000" w14:paraId="00000159">
      <w:pPr>
        <w:rPr/>
      </w:pPr>
      <w:r w:rsidDel="00000000" w:rsidR="00000000" w:rsidRPr="00000000">
        <w:rPr>
          <w:rtl w:val="0"/>
        </w:rPr>
      </w:r>
    </w:p>
    <w:tbl>
      <w:tblPr>
        <w:tblStyle w:val="Table4"/>
        <w:tblW w:w="15388.000000000002" w:type="dxa"/>
        <w:jc w:val="left"/>
        <w:tblLayout w:type="fixed"/>
        <w:tblLook w:val="0400"/>
      </w:tblPr>
      <w:tblGrid>
        <w:gridCol w:w="905"/>
        <w:gridCol w:w="1483"/>
        <w:gridCol w:w="1579"/>
        <w:gridCol w:w="1071"/>
        <w:gridCol w:w="1357"/>
        <w:gridCol w:w="1074"/>
        <w:gridCol w:w="1243"/>
        <w:gridCol w:w="1711"/>
        <w:gridCol w:w="1250"/>
        <w:gridCol w:w="1637"/>
        <w:gridCol w:w="939"/>
        <w:gridCol w:w="1139"/>
        <w:tblGridChange w:id="0">
          <w:tblGrid>
            <w:gridCol w:w="905"/>
            <w:gridCol w:w="1483"/>
            <w:gridCol w:w="1579"/>
            <w:gridCol w:w="1071"/>
            <w:gridCol w:w="1357"/>
            <w:gridCol w:w="1074"/>
            <w:gridCol w:w="1243"/>
            <w:gridCol w:w="1711"/>
            <w:gridCol w:w="1250"/>
            <w:gridCol w:w="1637"/>
            <w:gridCol w:w="939"/>
            <w:gridCol w:w="1139"/>
          </w:tblGrid>
        </w:tblGridChange>
      </w:tblGrid>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5A">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ID</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Time Interval (minutes</w:t>
            </w:r>
            <w:r w:rsidDel="00000000" w:rsidR="00000000" w:rsidRPr="00000000">
              <w:rPr>
                <w:rFonts w:ascii="Microsoft YaHei" w:cs="Microsoft YaHei" w:eastAsia="Microsoft YaHei" w:hAnsi="Microsoft YaHei"/>
                <w:color w:val="000000"/>
                <w:sz w:val="24"/>
                <w:szCs w:val="24"/>
                <w:rtl w:val="0"/>
              </w:rPr>
              <w:t xml:space="preserve">）</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Battery Temp in  °C</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Voltage in V</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Frequency in HZ</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Current in 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Real Current A</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Wattage Output  in W</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Energy in KWh</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Wattage input in W</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 cents/KWh</w:t>
            </w:r>
          </w:p>
        </w:tc>
        <w:tc>
          <w:tcPr>
            <w:tcBorders>
              <w:top w:color="000000" w:space="0" w:sz="4" w:val="single"/>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 in $</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6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$0.62</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7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37.51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$0.64</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7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39.96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$0.65</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8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41.21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$0.66</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0.229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41.38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$0.67</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$0.68</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0.235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$0.69</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41.28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$0.69</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33.9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$0.71</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0.248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43.45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$0.72</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0.432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$0.76</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0.443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46.36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$0.78</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0.031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0.274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46.17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$0.80</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$0.82</w:t>
            </w:r>
          </w:p>
        </w:tc>
      </w:tr>
    </w:tbl>
    <w:p w:rsidR="00000000" w:rsidDel="00000000" w:rsidP="00000000" w:rsidRDefault="00000000" w:rsidRPr="00000000" w14:paraId="0000020E">
      <w:pPr>
        <w:jc w:val="center"/>
        <w:rPr>
          <w:b w:val="1"/>
          <w:color w:val="202122"/>
          <w:sz w:val="44"/>
          <w:szCs w:val="44"/>
        </w:rPr>
      </w:pPr>
      <w:r w:rsidDel="00000000" w:rsidR="00000000" w:rsidRPr="00000000">
        <w:rPr>
          <w:rtl w:val="0"/>
        </w:rPr>
      </w:r>
    </w:p>
    <w:tbl>
      <w:tblPr>
        <w:tblStyle w:val="Table5"/>
        <w:tblW w:w="9520.0" w:type="dxa"/>
        <w:jc w:val="left"/>
        <w:tblInd w:w="-10.0" w:type="dxa"/>
        <w:tblLayout w:type="fixed"/>
        <w:tblLook w:val="0400"/>
      </w:tblPr>
      <w:tblGrid>
        <w:gridCol w:w="3828"/>
        <w:gridCol w:w="1012"/>
        <w:gridCol w:w="1760"/>
        <w:gridCol w:w="1700"/>
        <w:gridCol w:w="1220"/>
        <w:tblGridChange w:id="0">
          <w:tblGrid>
            <w:gridCol w:w="3828"/>
            <w:gridCol w:w="1012"/>
            <w:gridCol w:w="1760"/>
            <w:gridCol w:w="1700"/>
            <w:gridCol w:w="1220"/>
          </w:tblGrid>
        </w:tblGridChange>
      </w:tblGrid>
      <w:tr>
        <w:trPr>
          <w:cantSplit w:val="0"/>
          <w:trHeight w:val="312" w:hRule="atLeast"/>
          <w:tblHeader w:val="0"/>
        </w:trPr>
        <w:tc>
          <w:tcPr>
            <w:tcBorders>
              <w:top w:color="000000" w:space="0" w:sz="8" w:val="single"/>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20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California Tesla Example </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0">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KWh</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1">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2">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Cost or Profit in Cents</w:t>
            </w:r>
          </w:p>
        </w:tc>
        <w:tc>
          <w:tcPr>
            <w:tcBorders>
              <w:top w:color="000000" w:space="0" w:sz="8" w:val="single"/>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13">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US dollar $</w:t>
            </w:r>
          </w:p>
        </w:tc>
      </w:tr>
      <w:tr>
        <w:trPr>
          <w:cantSplit w:val="0"/>
          <w:trHeight w:val="312"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214">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Dyson Total Capacity in Wh</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5">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0.067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7">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2.92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18">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0.0020</w:t>
            </w:r>
          </w:p>
        </w:tc>
      </w:tr>
      <w:tr>
        <w:trPr>
          <w:cantSplit w:val="0"/>
          <w:trHeight w:val="312"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219">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Scale up  1000 for Tesla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67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2.92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1D">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1.96</w:t>
            </w:r>
          </w:p>
        </w:tc>
      </w:tr>
      <w:tr>
        <w:trPr>
          <w:cantSplit w:val="0"/>
          <w:trHeight w:val="312"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21E">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AM Trade (buy and sell)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1F">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67*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0">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1">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2.552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22">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1.71</w:t>
            </w:r>
          </w:p>
        </w:tc>
      </w:tr>
      <w:tr>
        <w:trPr>
          <w:cantSplit w:val="0"/>
          <w:trHeight w:val="312"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223">
            <w:pP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PM Trade Deal (buy and sell)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4">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67*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5">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6">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2.144</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27">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1.44</w:t>
            </w:r>
          </w:p>
        </w:tc>
      </w:tr>
      <w:tr>
        <w:trPr>
          <w:cantSplit w:val="0"/>
          <w:trHeight w:val="324" w:hRule="atLeast"/>
          <w:tblHeader w:val="0"/>
        </w:trPr>
        <w:tc>
          <w:tcPr>
            <w:tcBorders>
              <w:top w:color="000000" w:space="0" w:sz="0" w:val="nil"/>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0228">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Tesla Total Profit in Dollars</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9">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A">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2B">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 </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22C">
            <w:pPr>
              <w:jc w:val="center"/>
              <w:rPr>
                <w:rFonts w:ascii="Calibri" w:cs="Calibri" w:eastAsia="Calibri" w:hAnsi="Calibri"/>
                <w:b w:val="1"/>
                <w:color w:val="000000"/>
                <w:sz w:val="24"/>
                <w:szCs w:val="24"/>
              </w:rPr>
            </w:pPr>
            <w:r w:rsidDel="00000000" w:rsidR="00000000" w:rsidRPr="00000000">
              <w:rPr>
                <w:rFonts w:ascii="Calibri" w:cs="Calibri" w:eastAsia="Calibri" w:hAnsi="Calibri"/>
                <w:b w:val="1"/>
                <w:color w:val="000000"/>
                <w:sz w:val="24"/>
                <w:szCs w:val="24"/>
                <w:rtl w:val="0"/>
              </w:rPr>
              <w:t xml:space="preserve">3.15</w:t>
            </w:r>
          </w:p>
        </w:tc>
      </w:tr>
    </w:tbl>
    <w:p w:rsidR="00000000" w:rsidDel="00000000" w:rsidP="00000000" w:rsidRDefault="00000000" w:rsidRPr="00000000" w14:paraId="0000022D">
      <w:pPr>
        <w:rPr/>
      </w:pPr>
      <w:r w:rsidDel="00000000" w:rsidR="00000000" w:rsidRPr="00000000">
        <w:rPr>
          <w:rtl w:val="0"/>
        </w:rPr>
      </w:r>
    </w:p>
    <w:p w:rsidR="00000000" w:rsidDel="00000000" w:rsidP="00000000" w:rsidRDefault="00000000" w:rsidRPr="00000000" w14:paraId="0000022E">
      <w:pPr>
        <w:rPr/>
      </w:pPr>
      <w:r w:rsidDel="00000000" w:rsidR="00000000" w:rsidRPr="00000000">
        <w:rPr>
          <w:rtl w:val="0"/>
        </w:rPr>
      </w:r>
    </w:p>
    <w:p w:rsidR="00000000" w:rsidDel="00000000" w:rsidP="00000000" w:rsidRDefault="00000000" w:rsidRPr="00000000" w14:paraId="0000022F">
      <w:pPr>
        <w:rPr/>
      </w:pPr>
      <w:r w:rsidDel="00000000" w:rsidR="00000000" w:rsidRPr="00000000">
        <w:rPr>
          <w:rtl w:val="0"/>
        </w:rPr>
      </w:r>
    </w:p>
    <w:p w:rsidR="00000000" w:rsidDel="00000000" w:rsidP="00000000" w:rsidRDefault="00000000" w:rsidRPr="00000000" w14:paraId="00000230">
      <w:pPr>
        <w:rPr/>
      </w:pPr>
      <w:r w:rsidDel="00000000" w:rsidR="00000000" w:rsidRPr="00000000">
        <w:rPr>
          <w:rtl w:val="0"/>
        </w:rPr>
      </w:r>
    </w:p>
    <w:p w:rsidR="00000000" w:rsidDel="00000000" w:rsidP="00000000" w:rsidRDefault="00000000" w:rsidRPr="00000000" w14:paraId="00000231">
      <w:pPr>
        <w:pStyle w:val="Heading3"/>
        <w:numPr>
          <w:ilvl w:val="0"/>
          <w:numId w:val="11"/>
        </w:numPr>
        <w:ind w:left="720" w:hanging="360"/>
        <w:rPr/>
      </w:pPr>
      <w:r w:rsidDel="00000000" w:rsidR="00000000" w:rsidRPr="00000000">
        <w:rPr>
          <w:rtl w:val="0"/>
        </w:rPr>
        <w:t xml:space="preserve">Experiment 2 Results (using Ukraine predicted electricity price)</w:t>
      </w:r>
    </w:p>
    <w:p w:rsidR="00000000" w:rsidDel="00000000" w:rsidP="00000000" w:rsidRDefault="00000000" w:rsidRPr="00000000" w14:paraId="00000232">
      <w:pPr>
        <w:pStyle w:val="Heading4"/>
        <w:numPr>
          <w:ilvl w:val="0"/>
          <w:numId w:val="7"/>
        </w:numPr>
        <w:ind w:left="720" w:hanging="360"/>
        <w:rPr/>
      </w:pPr>
      <w:r w:rsidDel="00000000" w:rsidR="00000000" w:rsidRPr="00000000">
        <w:rPr>
          <w:rtl w:val="0"/>
        </w:rPr>
        <w:t xml:space="preserve">Ukraine next 24 Hour Charging Schedule </w:t>
      </w:r>
    </w:p>
    <w:tbl>
      <w:tblPr>
        <w:tblStyle w:val="Table6"/>
        <w:tblW w:w="15388.0" w:type="dxa"/>
        <w:jc w:val="left"/>
        <w:tblLayout w:type="fixed"/>
        <w:tblLook w:val="0400"/>
      </w:tblPr>
      <w:tblGrid>
        <w:gridCol w:w="1576"/>
        <w:gridCol w:w="2847"/>
        <w:gridCol w:w="2594"/>
        <w:gridCol w:w="2804"/>
        <w:gridCol w:w="2290"/>
        <w:gridCol w:w="1403"/>
        <w:gridCol w:w="1874"/>
        <w:tblGridChange w:id="0">
          <w:tblGrid>
            <w:gridCol w:w="1576"/>
            <w:gridCol w:w="2847"/>
            <w:gridCol w:w="2594"/>
            <w:gridCol w:w="2804"/>
            <w:gridCol w:w="2290"/>
            <w:gridCol w:w="1403"/>
            <w:gridCol w:w="1874"/>
          </w:tblGrid>
        </w:tblGridChange>
      </w:tblGrid>
      <w:tr>
        <w:trPr>
          <w:cantSplit w:val="1"/>
          <w:trHeight w:val="360" w:hRule="atLeast"/>
          <w:tblHeader w:val="0"/>
        </w:trPr>
        <w:tc>
          <w:tcPr>
            <w:tcBorders>
              <w:top w:color="000000" w:space="0" w:sz="4" w:val="single"/>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33">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24 Hour Ahead</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4">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Predicted Price (UAH/mwh)</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5">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Average Price (UAH/mwh)</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6">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Price Difference (UAH/mwh)</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7">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Charge Capacity (KWh)</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8">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Profit in UAH        </w:t>
            </w:r>
          </w:p>
        </w:tc>
        <w:tc>
          <w:tcPr>
            <w:tcBorders>
              <w:top w:color="000000" w:space="0" w:sz="4"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9">
            <w:pPr>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Total Profit in USD</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3A">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3B">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57</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3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41">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42">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48">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49">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4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4F">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50">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32</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56">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57">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5D">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5E">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30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5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64">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65">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65</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6B">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8</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6C">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6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72">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73">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79">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10</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7A">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246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7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80">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11</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81">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87">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12</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88">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8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8E">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13</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8F">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93</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95">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14</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96">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160</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9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102.36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9C">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15</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9D">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600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9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A3">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16</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A4">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960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AA">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17</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AB">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1210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A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1">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18</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B2">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999</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8">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19</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B9">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720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B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BF">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20</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C0">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470</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C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826.50 </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C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724.14 </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C3">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50*</w:t>
            </w:r>
          </w:p>
        </w:tc>
        <w:tc>
          <w:tcPr>
            <w:tcBorders>
              <w:top w:color="000000" w:space="0" w:sz="0" w:val="nil"/>
              <w:left w:color="000000" w:space="0" w:sz="0" w:val="nil"/>
              <w:bottom w:color="000000" w:space="0" w:sz="4" w:val="single"/>
              <w:right w:color="000000" w:space="0" w:sz="4" w:val="single"/>
            </w:tcBorders>
            <w:shd w:fill="c6e0b4" w:val="clear"/>
            <w:vAlign w:val="bottom"/>
          </w:tcPr>
          <w:p w:rsidR="00000000" w:rsidDel="00000000" w:rsidP="00000000" w:rsidRDefault="00000000" w:rsidRPr="00000000" w14:paraId="000002C4">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36.21 </w:t>
            </w:r>
          </w:p>
        </w:tc>
        <w:tc>
          <w:tcPr>
            <w:tcBorders>
              <w:top w:color="000000" w:space="0" w:sz="0" w:val="nil"/>
              <w:left w:color="000000" w:space="0" w:sz="0" w:val="nil"/>
              <w:bottom w:color="000000" w:space="0" w:sz="4" w:val="single"/>
              <w:right w:color="000000" w:space="0" w:sz="4" w:val="single"/>
            </w:tcBorders>
            <w:shd w:fill="00b050" w:val="clear"/>
            <w:vAlign w:val="bottom"/>
          </w:tcPr>
          <w:p w:rsidR="00000000" w:rsidDel="00000000" w:rsidP="00000000" w:rsidRDefault="00000000" w:rsidRPr="00000000" w14:paraId="000002C5">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0.09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6">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21</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C7">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140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B">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C">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CD">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22</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CE">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68</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C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2">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3">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4">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23</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D5">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70</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6">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7">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8">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9">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A">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r>
        <w:trPr>
          <w:cantSplit w:val="1"/>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bottom"/>
          </w:tcPr>
          <w:p w:rsidR="00000000" w:rsidDel="00000000" w:rsidP="00000000" w:rsidRDefault="00000000" w:rsidRPr="00000000" w14:paraId="000002DB">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24</w:t>
            </w:r>
          </w:p>
        </w:tc>
        <w:tc>
          <w:tcPr>
            <w:tcBorders>
              <w:top w:color="000000" w:space="0" w:sz="0" w:val="nil"/>
              <w:left w:color="000000" w:space="0" w:sz="0" w:val="nil"/>
              <w:bottom w:color="000000" w:space="0" w:sz="4" w:val="single"/>
              <w:right w:color="000000" w:space="0" w:sz="4" w:val="single"/>
            </w:tcBorders>
            <w:shd w:fill="ffccff" w:val="clear"/>
            <w:vAlign w:val="bottom"/>
          </w:tcPr>
          <w:p w:rsidR="00000000" w:rsidDel="00000000" w:rsidP="00000000" w:rsidRDefault="00000000" w:rsidRPr="00000000" w14:paraId="000002DC">
            <w:pPr>
              <w:jc w:val="right"/>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26</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D">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E">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DF">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E0">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2E1">
            <w:pPr>
              <w:rPr>
                <w:rFonts w:ascii="Calibri" w:cs="Calibri" w:eastAsia="Calibri" w:hAnsi="Calibri"/>
                <w:color w:val="000000"/>
                <w:sz w:val="16"/>
                <w:szCs w:val="16"/>
              </w:rPr>
            </w:pPr>
            <w:r w:rsidDel="00000000" w:rsidR="00000000" w:rsidRPr="00000000">
              <w:rPr>
                <w:rFonts w:ascii="Calibri" w:cs="Calibri" w:eastAsia="Calibri" w:hAnsi="Calibri"/>
                <w:color w:val="000000"/>
                <w:sz w:val="16"/>
                <w:szCs w:val="16"/>
                <w:rtl w:val="0"/>
              </w:rPr>
              <w:t xml:space="preserve"> </w:t>
            </w:r>
          </w:p>
        </w:tc>
      </w:tr>
    </w:tbl>
    <w:p w:rsidR="00000000" w:rsidDel="00000000" w:rsidP="00000000" w:rsidRDefault="00000000" w:rsidRPr="00000000" w14:paraId="000002E2">
      <w:pPr>
        <w:pStyle w:val="Heading4"/>
        <w:numPr>
          <w:ilvl w:val="0"/>
          <w:numId w:val="7"/>
        </w:numPr>
        <w:ind w:left="720" w:hanging="360"/>
        <w:rPr/>
      </w:pPr>
      <w:r w:rsidDel="00000000" w:rsidR="00000000" w:rsidRPr="00000000">
        <w:br w:type="page"/>
      </w:r>
      <w:r w:rsidDel="00000000" w:rsidR="00000000" w:rsidRPr="00000000">
        <w:rPr>
          <w:rtl w:val="0"/>
        </w:rPr>
        <w:t xml:space="preserve">Experiment 2 Log</w:t>
      </w:r>
    </w:p>
    <w:p w:rsidR="00000000" w:rsidDel="00000000" w:rsidP="00000000" w:rsidRDefault="00000000" w:rsidRPr="00000000" w14:paraId="000002E3">
      <w:pPr>
        <w:rPr/>
      </w:pPr>
      <w:r w:rsidDel="00000000" w:rsidR="00000000" w:rsidRPr="00000000">
        <w:rPr>
          <w:rtl w:val="0"/>
        </w:rPr>
      </w:r>
    </w:p>
    <w:tbl>
      <w:tblPr>
        <w:tblStyle w:val="Table7"/>
        <w:tblW w:w="15388.0" w:type="dxa"/>
        <w:jc w:val="left"/>
        <w:tblLayout w:type="fixed"/>
        <w:tblLook w:val="0400"/>
      </w:tblPr>
      <w:tblGrid>
        <w:gridCol w:w="601"/>
        <w:gridCol w:w="1743"/>
        <w:gridCol w:w="1546"/>
        <w:gridCol w:w="1049"/>
        <w:gridCol w:w="1330"/>
        <w:gridCol w:w="1053"/>
        <w:gridCol w:w="1219"/>
        <w:gridCol w:w="1674"/>
        <w:gridCol w:w="1225"/>
        <w:gridCol w:w="1563"/>
        <w:gridCol w:w="1268"/>
        <w:gridCol w:w="1117"/>
        <w:tblGridChange w:id="0">
          <w:tblGrid>
            <w:gridCol w:w="601"/>
            <w:gridCol w:w="1743"/>
            <w:gridCol w:w="1546"/>
            <w:gridCol w:w="1049"/>
            <w:gridCol w:w="1330"/>
            <w:gridCol w:w="1053"/>
            <w:gridCol w:w="1219"/>
            <w:gridCol w:w="1674"/>
            <w:gridCol w:w="1225"/>
            <w:gridCol w:w="1563"/>
            <w:gridCol w:w="1268"/>
            <w:gridCol w:w="1117"/>
          </w:tblGrid>
        </w:tblGridChange>
      </w:tblGrid>
      <w:tr>
        <w:trPr>
          <w:cantSplit w:val="0"/>
          <w:trHeight w:val="312" w:hRule="atLeast"/>
          <w:tblHeader w:val="0"/>
        </w:trPr>
        <w:tc>
          <w:tcPr>
            <w:tcBorders>
              <w:top w:color="000000" w:space="0" w:sz="4" w:val="single"/>
              <w:left w:color="000000" w:space="0" w:sz="4" w:val="single"/>
              <w:bottom w:color="000000" w:space="0" w:sz="4" w:val="single"/>
              <w:right w:color="000000" w:space="0" w:sz="4" w:val="single"/>
            </w:tcBorders>
            <w:shd w:fill="auto" w:val="clear"/>
          </w:tcPr>
          <w:p w:rsidR="00000000" w:rsidDel="00000000" w:rsidP="00000000" w:rsidRDefault="00000000" w:rsidRPr="00000000" w14:paraId="000002E4">
            <w:pPr>
              <w:jc w:val="center"/>
              <w:rPr>
                <w:rFonts w:ascii="Calibri" w:cs="Calibri" w:eastAsia="Calibri" w:hAnsi="Calibri"/>
                <w:color w:val="000000"/>
              </w:rPr>
            </w:pPr>
            <w:r w:rsidDel="00000000" w:rsidR="00000000" w:rsidRPr="00000000">
              <w:rPr>
                <w:rFonts w:ascii="Calibri" w:cs="Calibri" w:eastAsia="Calibri" w:hAnsi="Calibri"/>
                <w:color w:val="000000"/>
                <w:rtl w:val="0"/>
              </w:rPr>
              <w:t xml:space="preserve">ID</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Time Interval (minutes</w:t>
            </w:r>
            <w:r w:rsidDel="00000000" w:rsidR="00000000" w:rsidRPr="00000000">
              <w:rPr>
                <w:rFonts w:ascii="Microsoft YaHei" w:cs="Microsoft YaHei" w:eastAsia="Microsoft YaHei" w:hAnsi="Microsoft YaHei"/>
                <w:color w:val="000000"/>
                <w:sz w:val="24"/>
                <w:szCs w:val="24"/>
                <w:rtl w:val="0"/>
              </w:rPr>
              <w:t xml:space="preserve">）</w:t>
            </w:r>
            <w:r w:rsidDel="00000000" w:rsidR="00000000" w:rsidRPr="00000000">
              <w:rPr>
                <w:rtl w:val="0"/>
              </w:rPr>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Battery Temp in  °C</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Voltage in V</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Frequency in HZ</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Current in A</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Real Current A</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Wattage Output in W</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Energy in KWh</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Wattage input in W</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 UAH/KWh</w:t>
            </w:r>
          </w:p>
        </w:tc>
        <w:tc>
          <w:tcPr>
            <w:tcBorders>
              <w:top w:color="000000" w:space="0" w:sz="4" w:val="single"/>
              <w:left w:color="000000" w:space="0" w:sz="0" w:val="nil"/>
              <w:bottom w:color="000000" w:space="0" w:sz="4" w:val="single"/>
              <w:right w:color="000000" w:space="0" w:sz="4" w:val="single"/>
            </w:tcBorders>
            <w:shd w:fill="auto" w:val="clear"/>
          </w:tcPr>
          <w:p w:rsidR="00000000" w:rsidDel="00000000" w:rsidP="00000000" w:rsidRDefault="00000000" w:rsidRPr="00000000" w14:paraId="000002E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Cost in Cents</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19.5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0.275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$2.52</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2F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0.281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$2.53</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0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20.6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0.286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39.77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$2.55</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1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21.6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32.8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0.291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1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$2.56</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33.1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0.297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42.07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$2.58</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2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50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22.6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2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$2.59</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3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3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0.307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43.45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$2.60</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4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70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119.8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34.3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44.33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4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$2.62</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80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23.9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0.318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44.47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$2.64</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5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90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5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0.324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45.68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$2.65</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6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100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24.8</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119.4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0.432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6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46.57</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$2.67</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7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24.9</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0.422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3.62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E">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7F">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$2.69</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0">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1">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2">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24.5</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3">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121</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4">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60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5">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6">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0.02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7">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8">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0.336</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9">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2.42</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A">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0.10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B">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$2.69</w:t>
            </w:r>
          </w:p>
        </w:tc>
      </w:tr>
      <w:tr>
        <w:trPr>
          <w:cantSplit w:val="0"/>
          <w:trHeight w:val="312" w:hRule="atLeast"/>
          <w:tblHeader w:val="0"/>
        </w:trPr>
        <w:tc>
          <w:tcPr>
            <w:tcBorders>
              <w:top w:color="000000" w:space="0" w:sz="0" w:val="nil"/>
              <w:left w:color="000000" w:space="0" w:sz="4" w:val="single"/>
              <w:bottom w:color="000000" w:space="0" w:sz="4" w:val="single"/>
              <w:right w:color="000000" w:space="0" w:sz="4" w:val="single"/>
            </w:tcBorders>
            <w:shd w:fill="auto" w:val="clear"/>
          </w:tcPr>
          <w:p w:rsidR="00000000" w:rsidDel="00000000" w:rsidP="00000000" w:rsidRDefault="00000000" w:rsidRPr="00000000" w14:paraId="0000038C">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14</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D">
            <w:pPr>
              <w:jc w:val="center"/>
              <w:rPr>
                <w:rFonts w:ascii="Calibri" w:cs="Calibri" w:eastAsia="Calibri" w:hAnsi="Calibri"/>
                <w:color w:val="000000"/>
                <w:sz w:val="24"/>
                <w:szCs w:val="24"/>
              </w:rPr>
            </w:pPr>
            <w:r w:rsidDel="00000000" w:rsidR="00000000" w:rsidRPr="00000000">
              <w:rPr>
                <w:rFonts w:ascii="Calibri" w:cs="Calibri" w:eastAsia="Calibri" w:hAnsi="Calibri"/>
                <w:color w:val="000000"/>
                <w:sz w:val="24"/>
                <w:szCs w:val="24"/>
                <w:rtl w:val="0"/>
              </w:rPr>
              <w:t xml:space="preserve">130</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E">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8F">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0">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1">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2">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3">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4">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5">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6">
            <w:pPr>
              <w:jc w:val="center"/>
              <w:rPr>
                <w:rFonts w:ascii="Calibri" w:cs="Calibri" w:eastAsia="Calibri" w:hAnsi="Calibri"/>
                <w:color w:val="000000"/>
                <w:sz w:val="24"/>
                <w:szCs w:val="24"/>
              </w:rPr>
            </w:pPr>
            <w:r w:rsidDel="00000000" w:rsidR="00000000" w:rsidRPr="00000000">
              <w:rPr>
                <w:rtl w:val="0"/>
              </w:rPr>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97">
            <w:pPr>
              <w:jc w:val="center"/>
              <w:rPr>
                <w:rFonts w:ascii="Calibri" w:cs="Calibri" w:eastAsia="Calibri" w:hAnsi="Calibri"/>
                <w:color w:val="000000"/>
                <w:sz w:val="24"/>
                <w:szCs w:val="24"/>
              </w:rPr>
            </w:pPr>
            <w:r w:rsidDel="00000000" w:rsidR="00000000" w:rsidRPr="00000000">
              <w:rPr>
                <w:rtl w:val="0"/>
              </w:rPr>
            </w:r>
          </w:p>
        </w:tc>
      </w:tr>
    </w:tbl>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both"/>
        <w:rPr>
          <w:rFonts w:ascii="Calibri" w:cs="Calibri" w:eastAsia="Calibri" w:hAnsi="Calibri"/>
          <w:b w:val="1"/>
          <w:i w:val="0"/>
          <w:smallCaps w:val="0"/>
          <w:strike w:val="0"/>
          <w:color w:val="202122"/>
          <w:sz w:val="44"/>
          <w:szCs w:val="44"/>
          <w:u w:val="none"/>
          <w:shd w:fill="auto" w:val="clear"/>
          <w:vertAlign w:val="baseline"/>
        </w:rPr>
      </w:pPr>
      <w:r w:rsidDel="00000000" w:rsidR="00000000" w:rsidRPr="00000000">
        <w:rPr>
          <w:rtl w:val="0"/>
        </w:rPr>
      </w:r>
    </w:p>
    <w:tbl>
      <w:tblPr>
        <w:tblStyle w:val="Table8"/>
        <w:tblW w:w="15388.0" w:type="dxa"/>
        <w:jc w:val="left"/>
        <w:tblLayout w:type="fixed"/>
        <w:tblLook w:val="0400"/>
      </w:tblPr>
      <w:tblGrid>
        <w:gridCol w:w="3770"/>
        <w:gridCol w:w="2262"/>
        <w:gridCol w:w="2812"/>
        <w:gridCol w:w="2726"/>
        <w:gridCol w:w="1360"/>
        <w:gridCol w:w="2458"/>
        <w:tblGridChange w:id="0">
          <w:tblGrid>
            <w:gridCol w:w="3770"/>
            <w:gridCol w:w="2262"/>
            <w:gridCol w:w="2812"/>
            <w:gridCol w:w="2726"/>
            <w:gridCol w:w="1360"/>
            <w:gridCol w:w="2458"/>
          </w:tblGrid>
        </w:tblGridChange>
      </w:tblGrid>
      <w:tr>
        <w:trPr>
          <w:cantSplit w:val="1"/>
          <w:trHeight w:val="594" w:hRule="atLeast"/>
          <w:tblHeader w:val="0"/>
        </w:trPr>
        <w:tc>
          <w:tcPr>
            <w:tcBorders>
              <w:top w:color="000000" w:space="0" w:sz="8" w:val="single"/>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99">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California Tesla Example </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9A">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KWh</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9B">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8" w:val="single"/>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9C">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Cost or Profit per kwh in Ukraine Hryvnia (UAH)</w:t>
            </w:r>
          </w:p>
        </w:tc>
        <w:tc>
          <w:tcPr>
            <w:tcBorders>
              <w:top w:color="000000" w:space="0" w:sz="8" w:val="single"/>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9D">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Total Cost in UAH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9E">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400"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9F">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Dyson Total Capacity in Wh</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0">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0.061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1">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2">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0.10</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A3">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1.68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A4">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31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A5">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Scale up 1000 for Tesla</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6">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61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7">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8">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0.10</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A9">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6.24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AA">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249"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AB">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AM Trade (buy and sell)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C">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61*</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D">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AE">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0.72</w:t>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AF">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44.17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B0">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31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B1">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PM Trade Deal (buy and sell)</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2">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3">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4">
            <w:pPr>
              <w:widowControl w:val="1"/>
              <w:jc w:val="center"/>
              <w:rPr>
                <w:rFonts w:ascii="Calibri" w:cs="Calibri" w:eastAsia="Calibri" w:hAnsi="Calibri"/>
                <w:b w:val="1"/>
                <w:color w:val="000000"/>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B5">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B6">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315" w:hRule="atLeast"/>
          <w:tblHeader w:val="0"/>
        </w:trPr>
        <w:tc>
          <w:tcPr>
            <w:tcBorders>
              <w:top w:color="000000" w:space="0" w:sz="0" w:val="nil"/>
              <w:left w:color="000000" w:space="0" w:sz="8" w:val="single"/>
              <w:bottom w:color="000000" w:space="0" w:sz="4" w:val="single"/>
              <w:right w:color="000000" w:space="0" w:sz="8" w:val="single"/>
            </w:tcBorders>
            <w:shd w:fill="auto" w:val="clear"/>
            <w:vAlign w:val="bottom"/>
          </w:tcPr>
          <w:p w:rsidR="00000000" w:rsidDel="00000000" w:rsidP="00000000" w:rsidRDefault="00000000" w:rsidRPr="00000000" w14:paraId="000003B7">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Tesla Total Profit in UAH</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8">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9">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4" w:val="single"/>
              <w:right w:color="000000" w:space="0" w:sz="4" w:val="single"/>
            </w:tcBorders>
            <w:shd w:fill="auto" w:val="clear"/>
            <w:vAlign w:val="bottom"/>
          </w:tcPr>
          <w:p w:rsidR="00000000" w:rsidDel="00000000" w:rsidP="00000000" w:rsidRDefault="00000000" w:rsidRPr="00000000" w14:paraId="000003BA">
            <w:pPr>
              <w:widowControl w:val="1"/>
              <w:jc w:val="center"/>
              <w:rPr>
                <w:rFonts w:ascii="Calibri" w:cs="Calibri" w:eastAsia="Calibri" w:hAnsi="Calibri"/>
                <w:b w:val="1"/>
                <w:color w:val="000000"/>
                <w:sz w:val="16"/>
                <w:szCs w:val="16"/>
              </w:rPr>
            </w:pPr>
            <w:r w:rsidDel="00000000" w:rsidR="00000000" w:rsidRPr="00000000">
              <w:rPr>
                <w:rtl w:val="0"/>
              </w:rPr>
            </w:r>
          </w:p>
        </w:tc>
        <w:tc>
          <w:tcPr>
            <w:tcBorders>
              <w:top w:color="000000" w:space="0" w:sz="0" w:val="nil"/>
              <w:left w:color="000000" w:space="0" w:sz="0" w:val="nil"/>
              <w:bottom w:color="000000" w:space="0" w:sz="4" w:val="single"/>
              <w:right w:color="000000" w:space="0" w:sz="8" w:val="single"/>
            </w:tcBorders>
            <w:shd w:fill="auto" w:val="clear"/>
            <w:vAlign w:val="bottom"/>
          </w:tcPr>
          <w:p w:rsidR="00000000" w:rsidDel="00000000" w:rsidP="00000000" w:rsidRDefault="00000000" w:rsidRPr="00000000" w14:paraId="000003BB">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44.17 </w:t>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3BC">
            <w:pPr>
              <w:widowControl w:val="1"/>
              <w:jc w:val="center"/>
              <w:rPr>
                <w:rFonts w:ascii="Calibri" w:cs="Calibri" w:eastAsia="Calibri" w:hAnsi="Calibri"/>
                <w:b w:val="1"/>
                <w:color w:val="000000"/>
                <w:sz w:val="16"/>
                <w:szCs w:val="16"/>
              </w:rPr>
            </w:pPr>
            <w:r w:rsidDel="00000000" w:rsidR="00000000" w:rsidRPr="00000000">
              <w:rPr>
                <w:rtl w:val="0"/>
              </w:rPr>
            </w:r>
          </w:p>
        </w:tc>
      </w:tr>
      <w:tr>
        <w:trPr>
          <w:cantSplit w:val="1"/>
          <w:trHeight w:val="330" w:hRule="atLeast"/>
          <w:tblHeader w:val="0"/>
        </w:trPr>
        <w:tc>
          <w:tcPr>
            <w:tcBorders>
              <w:top w:color="000000" w:space="0" w:sz="0" w:val="nil"/>
              <w:left w:color="000000" w:space="0" w:sz="8" w:val="single"/>
              <w:bottom w:color="000000" w:space="0" w:sz="8" w:val="single"/>
              <w:right w:color="000000" w:space="0" w:sz="8" w:val="single"/>
            </w:tcBorders>
            <w:shd w:fill="auto" w:val="clear"/>
            <w:vAlign w:val="bottom"/>
          </w:tcPr>
          <w:p w:rsidR="00000000" w:rsidDel="00000000" w:rsidP="00000000" w:rsidRDefault="00000000" w:rsidRPr="00000000" w14:paraId="000003BD">
            <w:pPr>
              <w:widowControl w:val="1"/>
              <w:jc w:val="left"/>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Tesla Total Profit in USD (1 UAH = 0.026 USD)</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3BE">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3BF">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3C0">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0" w:val="nil"/>
              <w:left w:color="000000" w:space="0" w:sz="0" w:val="nil"/>
              <w:bottom w:color="000000" w:space="0" w:sz="8" w:val="single"/>
              <w:right w:color="000000" w:space="0" w:sz="4" w:val="single"/>
            </w:tcBorders>
            <w:shd w:fill="auto" w:val="clear"/>
            <w:vAlign w:val="bottom"/>
          </w:tcPr>
          <w:p w:rsidR="00000000" w:rsidDel="00000000" w:rsidP="00000000" w:rsidRDefault="00000000" w:rsidRPr="00000000" w14:paraId="000003C1">
            <w:pPr>
              <w:widowControl w:val="1"/>
              <w:jc w:val="center"/>
              <w:rPr>
                <w:rFonts w:ascii="Calibri" w:cs="Calibri" w:eastAsia="Calibri" w:hAnsi="Calibri"/>
                <w:b w:val="1"/>
                <w:color w:val="000000"/>
                <w:sz w:val="16"/>
                <w:szCs w:val="16"/>
              </w:rPr>
            </w:pPr>
            <w:r w:rsidDel="00000000" w:rsidR="00000000" w:rsidRPr="00000000">
              <w:rPr>
                <w:rFonts w:ascii="Calibri" w:cs="Calibri" w:eastAsia="Calibri" w:hAnsi="Calibri"/>
                <w:b w:val="1"/>
                <w:color w:val="000000"/>
                <w:sz w:val="16"/>
                <w:szCs w:val="16"/>
                <w:rtl w:val="0"/>
              </w:rPr>
              <w:t xml:space="preserve"> </w:t>
            </w:r>
          </w:p>
        </w:tc>
        <w:tc>
          <w:tcPr>
            <w:tcBorders>
              <w:top w:color="000000" w:space="0" w:sz="4" w:val="single"/>
              <w:left w:color="000000" w:space="0" w:sz="0" w:val="nil"/>
              <w:bottom w:color="000000" w:space="0" w:sz="8" w:val="single"/>
              <w:right w:color="000000" w:space="0" w:sz="8" w:val="single"/>
            </w:tcBorders>
            <w:shd w:fill="auto" w:val="clear"/>
            <w:vAlign w:val="bottom"/>
          </w:tcPr>
          <w:p w:rsidR="00000000" w:rsidDel="00000000" w:rsidP="00000000" w:rsidRDefault="00000000" w:rsidRPr="00000000" w14:paraId="000003C2">
            <w:pPr>
              <w:widowControl w:val="1"/>
              <w:jc w:val="center"/>
              <w:rPr>
                <w:rFonts w:ascii="Calibri" w:cs="Calibri" w:eastAsia="Calibri" w:hAnsi="Calibri"/>
                <w:b w:val="1"/>
                <w:color w:val="ff0000"/>
                <w:sz w:val="16"/>
                <w:szCs w:val="16"/>
              </w:rPr>
            </w:pPr>
            <w:r w:rsidDel="00000000" w:rsidR="00000000" w:rsidRPr="00000000">
              <w:rPr>
                <w:rFonts w:ascii="Calibri" w:cs="Calibri" w:eastAsia="Calibri" w:hAnsi="Calibri"/>
                <w:b w:val="1"/>
                <w:color w:val="ff0000"/>
                <w:sz w:val="16"/>
                <w:szCs w:val="16"/>
                <w:rtl w:val="0"/>
              </w:rPr>
              <w:t xml:space="preserve"> $            1.15 </w:t>
            </w:r>
          </w:p>
        </w:tc>
      </w:tr>
    </w:tbl>
    <w:p w:rsidR="00000000" w:rsidDel="00000000" w:rsidP="00000000" w:rsidRDefault="00000000" w:rsidRPr="00000000" w14:paraId="000003C3">
      <w:pPr>
        <w:widowControl w:val="1"/>
        <w:jc w:val="left"/>
        <w:rPr>
          <w:color w:val="202122"/>
          <w:sz w:val="24"/>
          <w:szCs w:val="24"/>
        </w:rPr>
        <w:sectPr>
          <w:type w:val="nextPage"/>
          <w:pgSz w:h="11906" w:w="16838" w:orient="landscape"/>
          <w:pgMar w:bottom="720" w:top="720" w:left="720" w:right="720" w:header="851" w:footer="992"/>
        </w:sectPr>
      </w:pPr>
      <w:r w:rsidDel="00000000" w:rsidR="00000000" w:rsidRPr="00000000">
        <w:rPr>
          <w:color w:val="202122"/>
          <w:sz w:val="24"/>
          <w:szCs w:val="24"/>
          <w:rtl w:val="0"/>
        </w:rPr>
        <w:t xml:space="preserve">Note*: The volume of electricity charged in Table A and Table B slightly differ is because, in Table A, we assume reserving 30% of total electricity in the battery to optimize batter life, while in the Experiment using the Dyson cleaner, we drain the battery. </w:t>
      </w:r>
      <w:r w:rsidDel="00000000" w:rsidR="00000000" w:rsidRPr="00000000">
        <w:br w:type="page"/>
      </w:r>
      <w:r w:rsidDel="00000000" w:rsidR="00000000" w:rsidRPr="00000000">
        <w:rPr>
          <w:rtl w:val="0"/>
        </w:rPr>
      </w:r>
    </w:p>
    <w:p w:rsidR="00000000" w:rsidDel="00000000" w:rsidP="00000000" w:rsidRDefault="00000000" w:rsidRPr="00000000" w14:paraId="000003C4">
      <w:pPr>
        <w:rPr/>
      </w:pPr>
      <w:r w:rsidDel="00000000" w:rsidR="00000000" w:rsidRPr="00000000">
        <w:rPr>
          <w:rtl w:val="0"/>
        </w:rPr>
      </w:r>
    </w:p>
    <w:p w:rsidR="00000000" w:rsidDel="00000000" w:rsidP="00000000" w:rsidRDefault="00000000" w:rsidRPr="00000000" w14:paraId="000003C5">
      <w:pPr>
        <w:widowControl w:val="1"/>
        <w:jc w:val="left"/>
        <w:rPr>
          <w:rFonts w:ascii="Calibri" w:cs="Calibri" w:eastAsia="Calibri" w:hAnsi="Calibri"/>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3C6">
      <w:pPr>
        <w:pStyle w:val="Heading2"/>
        <w:rPr/>
      </w:pPr>
      <w:r w:rsidDel="00000000" w:rsidR="00000000" w:rsidRPr="00000000">
        <w:rPr>
          <w:rtl w:val="0"/>
        </w:rPr>
        <w:t xml:space="preserve">Appendix 3 Equipment and Devices used in Experiments.</w:t>
      </w:r>
    </w:p>
    <w:p w:rsidR="00000000" w:rsidDel="00000000" w:rsidP="00000000" w:rsidRDefault="00000000" w:rsidRPr="00000000" w14:paraId="000003C7">
      <w:pPr>
        <w:pStyle w:val="Heading3"/>
        <w:rPr/>
      </w:pPr>
      <w:r w:rsidDel="00000000" w:rsidR="00000000" w:rsidRPr="00000000">
        <w:rPr>
          <w:rtl w:val="0"/>
        </w:rPr>
        <w:t xml:space="preserve">1. Power Meter Plug</w:t>
      </w:r>
    </w:p>
    <w:p w:rsidR="00000000" w:rsidDel="00000000" w:rsidP="00000000" w:rsidRDefault="00000000" w:rsidRPr="00000000" w14:paraId="000003C8">
      <w:pPr>
        <w:rPr>
          <w:rFonts w:ascii="Verdana" w:cs="Verdana" w:eastAsia="Verdana" w:hAnsi="Verdana"/>
          <w:color w:val="111111"/>
          <w:sz w:val="16"/>
          <w:szCs w:val="16"/>
          <w:highlight w:val="white"/>
        </w:rPr>
      </w:pPr>
      <w:r w:rsidDel="00000000" w:rsidR="00000000" w:rsidRPr="00000000">
        <w:rPr>
          <w:rFonts w:ascii="Verdana" w:cs="Verdana" w:eastAsia="Verdana" w:hAnsi="Verdana"/>
          <w:color w:val="111111"/>
          <w:sz w:val="16"/>
          <w:szCs w:val="16"/>
          <w:highlight w:val="white"/>
          <w:rtl w:val="0"/>
        </w:rPr>
        <w:t xml:space="preserve">120V AC Electricity Usage Monitor Power Meter Plug 110V-130V Wide Voltage Home Energy Watt Volt Amps KWH Consumption Analyzer</w:t>
      </w:r>
    </w:p>
    <w:p w:rsidR="00000000" w:rsidDel="00000000" w:rsidP="00000000" w:rsidRDefault="00000000" w:rsidRPr="00000000" w14:paraId="000003C9">
      <w:pPr>
        <w:jc w:val="center"/>
        <w:rPr>
          <w:rFonts w:ascii="Arial" w:cs="Arial" w:eastAsia="Arial" w:hAnsi="Arial"/>
          <w:color w:val="212529"/>
          <w:sz w:val="16"/>
          <w:szCs w:val="16"/>
        </w:rPr>
      </w:pPr>
      <w:r w:rsidDel="00000000" w:rsidR="00000000" w:rsidRPr="00000000">
        <w:rPr>
          <w:sz w:val="16"/>
          <w:szCs w:val="16"/>
        </w:rPr>
        <w:drawing>
          <wp:inline distB="0" distT="0" distL="0" distR="0">
            <wp:extent cx="970682" cy="1678904"/>
            <wp:effectExtent b="0" l="0" r="0" t="0"/>
            <wp:docPr id="45"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970682" cy="1678904"/>
                    </a:xfrm>
                    <a:prstGeom prst="rect"/>
                    <a:ln/>
                  </pic:spPr>
                </pic:pic>
              </a:graphicData>
            </a:graphic>
          </wp:inline>
        </w:drawing>
      </w:r>
      <w:r w:rsidDel="00000000" w:rsidR="00000000" w:rsidRPr="00000000">
        <w:rPr>
          <w:rtl w:val="0"/>
        </w:rPr>
      </w:r>
    </w:p>
    <w:p w:rsidR="00000000" w:rsidDel="00000000" w:rsidP="00000000" w:rsidRDefault="00000000" w:rsidRPr="00000000" w14:paraId="000003CA">
      <w:pPr>
        <w:pStyle w:val="Heading3"/>
        <w:rPr/>
      </w:pPr>
      <w:r w:rsidDel="00000000" w:rsidR="00000000" w:rsidRPr="00000000">
        <w:rPr>
          <w:rtl w:val="0"/>
        </w:rPr>
        <w:t xml:space="preserve">2. Dyson V10 and battery set</w:t>
      </w:r>
    </w:p>
    <w:p w:rsidR="00000000" w:rsidDel="00000000" w:rsidP="00000000" w:rsidRDefault="00000000" w:rsidRPr="00000000" w14:paraId="000003CB">
      <w:pPr>
        <w:jc w:val="center"/>
        <w:rPr>
          <w:rFonts w:ascii="Arial" w:cs="Arial" w:eastAsia="Arial" w:hAnsi="Arial"/>
          <w:color w:val="212529"/>
          <w:sz w:val="16"/>
          <w:szCs w:val="16"/>
        </w:rPr>
      </w:pPr>
      <w:r w:rsidDel="00000000" w:rsidR="00000000" w:rsidRPr="00000000">
        <w:rPr>
          <w:sz w:val="16"/>
          <w:szCs w:val="16"/>
        </w:rPr>
        <w:drawing>
          <wp:inline distB="0" distT="0" distL="0" distR="0">
            <wp:extent cx="3297396" cy="1862871"/>
            <wp:effectExtent b="0" l="0" r="0" t="0"/>
            <wp:docPr id="44"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3297396" cy="1862871"/>
                    </a:xfrm>
                    <a:prstGeom prst="rect"/>
                    <a:ln/>
                  </pic:spPr>
                </pic:pic>
              </a:graphicData>
            </a:graphic>
          </wp:inline>
        </w:drawing>
      </w:r>
      <w:r w:rsidDel="00000000" w:rsidR="00000000" w:rsidRPr="00000000">
        <w:rPr>
          <w:sz w:val="16"/>
          <w:szCs w:val="16"/>
        </w:rPr>
        <w:drawing>
          <wp:inline distB="0" distT="0" distL="0" distR="0">
            <wp:extent cx="1503643" cy="1455128"/>
            <wp:effectExtent b="0" l="0" r="0" t="0"/>
            <wp:docPr id="48" name="image7.png"/>
            <a:graphic>
              <a:graphicData uri="http://schemas.openxmlformats.org/drawingml/2006/picture">
                <pic:pic>
                  <pic:nvPicPr>
                    <pic:cNvPr id="0" name="image7.png"/>
                    <pic:cNvPicPr preferRelativeResize="0"/>
                  </pic:nvPicPr>
                  <pic:blipFill>
                    <a:blip r:embed="rId16"/>
                    <a:srcRect b="0" l="0" r="0" t="0"/>
                    <a:stretch>
                      <a:fillRect/>
                    </a:stretch>
                  </pic:blipFill>
                  <pic:spPr>
                    <a:xfrm>
                      <a:off x="0" y="0"/>
                      <a:ext cx="1503643" cy="1455128"/>
                    </a:xfrm>
                    <a:prstGeom prst="rect"/>
                    <a:ln/>
                  </pic:spPr>
                </pic:pic>
              </a:graphicData>
            </a:graphic>
          </wp:inline>
        </w:drawing>
      </w:r>
      <w:r w:rsidDel="00000000" w:rsidR="00000000" w:rsidRPr="00000000">
        <w:rPr>
          <w:rtl w:val="0"/>
        </w:rPr>
      </w:r>
    </w:p>
    <w:p w:rsidR="00000000" w:rsidDel="00000000" w:rsidP="00000000" w:rsidRDefault="00000000" w:rsidRPr="00000000" w14:paraId="000003CC">
      <w:pPr>
        <w:pStyle w:val="Heading3"/>
        <w:rPr/>
      </w:pPr>
      <w:r w:rsidDel="00000000" w:rsidR="00000000" w:rsidRPr="00000000">
        <w:rPr>
          <w:rtl w:val="0"/>
        </w:rPr>
        <w:t xml:space="preserve">3. 18650 Rechargeable Battery (7 pieces)</w:t>
      </w:r>
    </w:p>
    <w:p w:rsidR="00000000" w:rsidDel="00000000" w:rsidP="00000000" w:rsidRDefault="00000000" w:rsidRPr="00000000" w14:paraId="000003CD">
      <w:pPr>
        <w:keepNext w:val="0"/>
        <w:keepLines w:val="0"/>
        <w:pageBreakBefore w:val="0"/>
        <w:widowControl w:val="0"/>
        <w:numPr>
          <w:ilvl w:val="1"/>
          <w:numId w:val="8"/>
        </w:numPr>
        <w:pBdr>
          <w:top w:space="0" w:sz="0" w:val="nil"/>
          <w:left w:space="0" w:sz="0" w:val="nil"/>
          <w:bottom w:space="0" w:sz="0" w:val="nil"/>
          <w:right w:space="0" w:sz="0" w:val="nil"/>
          <w:between w:space="0" w:sz="0" w:val="nil"/>
        </w:pBdr>
        <w:shd w:fill="auto" w:val="clear"/>
        <w:spacing w:after="0" w:before="0" w:line="240" w:lineRule="auto"/>
        <w:ind w:left="675" w:right="0" w:hanging="360"/>
        <w:jc w:val="both"/>
        <w:rPr>
          <w:rFonts w:ascii="Arial" w:cs="Arial" w:eastAsia="Arial" w:hAnsi="Arial"/>
          <w:b w:val="0"/>
          <w:i w:val="0"/>
          <w:smallCaps w:val="0"/>
          <w:strike w:val="0"/>
          <w:color w:val="212529"/>
          <w:sz w:val="16"/>
          <w:szCs w:val="16"/>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V 3400mAh NCR18650B Li-ion </w:t>
      </w:r>
      <w:r w:rsidDel="00000000" w:rsidR="00000000" w:rsidRPr="00000000">
        <w:rPr>
          <w:rtl w:val="0"/>
        </w:rPr>
      </w:r>
    </w:p>
    <w:p w:rsidR="00000000" w:rsidDel="00000000" w:rsidP="00000000" w:rsidRDefault="00000000" w:rsidRPr="00000000" w14:paraId="000003CE">
      <w:pPr>
        <w:ind w:left="2100" w:firstLine="0"/>
        <w:rPr/>
      </w:pPr>
      <w:r w:rsidDel="00000000" w:rsidR="00000000" w:rsidRPr="00000000">
        <w:rPr/>
        <w:drawing>
          <wp:inline distB="0" distT="0" distL="0" distR="0">
            <wp:extent cx="786019" cy="1362966"/>
            <wp:effectExtent b="0" l="0" r="0" t="0"/>
            <wp:docPr id="46" name="image6.png"/>
            <a:graphic>
              <a:graphicData uri="http://schemas.openxmlformats.org/drawingml/2006/picture">
                <pic:pic>
                  <pic:nvPicPr>
                    <pic:cNvPr id="0" name="image6.png"/>
                    <pic:cNvPicPr preferRelativeResize="0"/>
                  </pic:nvPicPr>
                  <pic:blipFill>
                    <a:blip r:embed="rId17"/>
                    <a:srcRect b="0" l="0" r="0" t="0"/>
                    <a:stretch>
                      <a:fillRect/>
                    </a:stretch>
                  </pic:blipFill>
                  <pic:spPr>
                    <a:xfrm>
                      <a:off x="0" y="0"/>
                      <a:ext cx="786019" cy="1362966"/>
                    </a:xfrm>
                    <a:prstGeom prst="rect"/>
                    <a:ln/>
                  </pic:spPr>
                </pic:pic>
              </a:graphicData>
            </a:graphic>
          </wp:inline>
        </w:drawing>
      </w:r>
      <w:r w:rsidDel="00000000" w:rsidR="00000000" w:rsidRPr="00000000">
        <w:rPr>
          <w:rtl w:val="0"/>
        </w:rPr>
      </w:r>
    </w:p>
    <w:p w:rsidR="00000000" w:rsidDel="00000000" w:rsidP="00000000" w:rsidRDefault="00000000" w:rsidRPr="00000000" w14:paraId="000003CF">
      <w:pPr>
        <w:pStyle w:val="Heading3"/>
        <w:numPr>
          <w:ilvl w:val="0"/>
          <w:numId w:val="5"/>
        </w:numPr>
        <w:ind w:left="720" w:hanging="360"/>
        <w:rPr/>
      </w:pPr>
      <w:r w:rsidDel="00000000" w:rsidR="00000000" w:rsidRPr="00000000">
        <w:rPr>
          <w:rtl w:val="0"/>
        </w:rPr>
        <w:t xml:space="preserve">AFSONGOO 1-8-6-5-0 Flat Top Battery for 3000mah (Green) (Flat Top)</w:t>
      </w:r>
    </w:p>
    <w:p w:rsidR="00000000" w:rsidDel="00000000" w:rsidP="00000000" w:rsidRDefault="00000000" w:rsidRPr="00000000" w14:paraId="000003D0">
      <w:pPr>
        <w:ind w:left="2940" w:firstLine="420"/>
        <w:rPr/>
      </w:pPr>
      <w:r w:rsidDel="00000000" w:rsidR="00000000" w:rsidRPr="00000000">
        <w:rPr/>
        <w:drawing>
          <wp:inline distB="0" distT="0" distL="0" distR="0">
            <wp:extent cx="1172860" cy="1274358"/>
            <wp:effectExtent b="0" l="0" r="0" t="0"/>
            <wp:docPr id="47"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1172860" cy="1274358"/>
                    </a:xfrm>
                    <a:prstGeom prst="rect"/>
                    <a:ln/>
                  </pic:spPr>
                </pic:pic>
              </a:graphicData>
            </a:graphic>
          </wp:inline>
        </w:drawing>
      </w:r>
      <w:r w:rsidDel="00000000" w:rsidR="00000000" w:rsidRPr="00000000">
        <w:rPr>
          <w:rtl w:val="0"/>
        </w:rPr>
      </w:r>
    </w:p>
    <w:p w:rsidR="00000000" w:rsidDel="00000000" w:rsidP="00000000" w:rsidRDefault="00000000" w:rsidRPr="00000000" w14:paraId="000003D1">
      <w:pPr>
        <w:pStyle w:val="Heading3"/>
        <w:numPr>
          <w:ilvl w:val="0"/>
          <w:numId w:val="5"/>
        </w:numPr>
        <w:ind w:left="720" w:hanging="360"/>
        <w:rPr/>
      </w:pPr>
      <w:r w:rsidDel="00000000" w:rsidR="00000000" w:rsidRPr="00000000">
        <w:rPr>
          <w:rtl w:val="0"/>
        </w:rPr>
        <w:t xml:space="preserve">Smart battery charger Inlife S4</w:t>
      </w:r>
    </w:p>
    <w:p w:rsidR="00000000" w:rsidDel="00000000" w:rsidP="00000000" w:rsidRDefault="00000000" w:rsidRPr="00000000" w14:paraId="000003D2">
      <w:pPr>
        <w:rPr>
          <w:rFonts w:ascii="Arial" w:cs="Arial" w:eastAsia="Arial" w:hAnsi="Arial"/>
          <w:color w:val="212529"/>
          <w:sz w:val="16"/>
          <w:szCs w:val="16"/>
        </w:rPr>
      </w:pPr>
      <w:r w:rsidDel="00000000" w:rsidR="00000000" w:rsidRPr="00000000">
        <w:rPr>
          <w:rtl w:val="0"/>
        </w:rPr>
      </w:r>
    </w:p>
    <w:p w:rsidR="00000000" w:rsidDel="00000000" w:rsidP="00000000" w:rsidRDefault="00000000" w:rsidRPr="00000000" w14:paraId="000003D3">
      <w:pPr>
        <w:jc w:val="center"/>
        <w:rPr>
          <w:sz w:val="16"/>
          <w:szCs w:val="16"/>
        </w:rPr>
      </w:pPr>
      <w:r w:rsidDel="00000000" w:rsidR="00000000" w:rsidRPr="00000000">
        <w:rPr>
          <w:sz w:val="16"/>
          <w:szCs w:val="16"/>
        </w:rPr>
        <w:drawing>
          <wp:inline distB="0" distT="0" distL="0" distR="0">
            <wp:extent cx="2719627" cy="2345097"/>
            <wp:effectExtent b="0" l="0" r="0" t="0"/>
            <wp:docPr id="49" name="image12.png"/>
            <a:graphic>
              <a:graphicData uri="http://schemas.openxmlformats.org/drawingml/2006/picture">
                <pic:pic>
                  <pic:nvPicPr>
                    <pic:cNvPr id="0" name="image12.png"/>
                    <pic:cNvPicPr preferRelativeResize="0"/>
                  </pic:nvPicPr>
                  <pic:blipFill>
                    <a:blip r:embed="rId19"/>
                    <a:srcRect b="0" l="0" r="0" t="0"/>
                    <a:stretch>
                      <a:fillRect/>
                    </a:stretch>
                  </pic:blipFill>
                  <pic:spPr>
                    <a:xfrm>
                      <a:off x="0" y="0"/>
                      <a:ext cx="2719627" cy="2345097"/>
                    </a:xfrm>
                    <a:prstGeom prst="rect"/>
                    <a:ln/>
                  </pic:spPr>
                </pic:pic>
              </a:graphicData>
            </a:graphic>
          </wp:inline>
        </w:drawing>
      </w:r>
      <w:r w:rsidDel="00000000" w:rsidR="00000000" w:rsidRPr="00000000">
        <w:rPr>
          <w:rtl w:val="0"/>
        </w:rPr>
      </w:r>
    </w:p>
    <w:p w:rsidR="00000000" w:rsidDel="00000000" w:rsidP="00000000" w:rsidRDefault="00000000" w:rsidRPr="00000000" w14:paraId="000003D4">
      <w:pPr>
        <w:pStyle w:val="Heading3"/>
        <w:numPr>
          <w:ilvl w:val="0"/>
          <w:numId w:val="5"/>
        </w:numPr>
        <w:ind w:left="720" w:hanging="360"/>
        <w:rPr/>
      </w:pPr>
      <w:r w:rsidDel="00000000" w:rsidR="00000000" w:rsidRPr="00000000">
        <w:rPr>
          <w:rtl w:val="0"/>
        </w:rPr>
        <w:t xml:space="preserve">BESTEK 300W Power Inverter DC 12V to 110V AC Car Inverter with 4.2A Dual USB Car Adapter</w:t>
      </w:r>
    </w:p>
    <w:p w:rsidR="00000000" w:rsidDel="00000000" w:rsidP="00000000" w:rsidRDefault="00000000" w:rsidRPr="00000000" w14:paraId="000003D5">
      <w:pPr>
        <w:rPr>
          <w:sz w:val="16"/>
          <w:szCs w:val="16"/>
        </w:rPr>
      </w:pPr>
      <w:r w:rsidDel="00000000" w:rsidR="00000000" w:rsidRPr="00000000">
        <w:rPr>
          <w:rtl w:val="0"/>
        </w:rPr>
      </w:r>
    </w:p>
    <w:p w:rsidR="00000000" w:rsidDel="00000000" w:rsidP="00000000" w:rsidRDefault="00000000" w:rsidRPr="00000000" w14:paraId="000003D6">
      <w:pPr>
        <w:jc w:val="center"/>
        <w:rPr>
          <w:rFonts w:ascii="Arial" w:cs="Arial" w:eastAsia="Arial" w:hAnsi="Arial"/>
          <w:color w:val="262626"/>
          <w:sz w:val="16"/>
          <w:szCs w:val="16"/>
        </w:rPr>
      </w:pPr>
      <w:r w:rsidDel="00000000" w:rsidR="00000000" w:rsidRPr="00000000">
        <w:rPr/>
        <w:drawing>
          <wp:inline distB="0" distT="0" distL="0" distR="0">
            <wp:extent cx="2889723" cy="1983289"/>
            <wp:effectExtent b="0" l="0" r="0" t="0"/>
            <wp:docPr id="50" name="image11.png"/>
            <a:graphic>
              <a:graphicData uri="http://schemas.openxmlformats.org/drawingml/2006/picture">
                <pic:pic>
                  <pic:nvPicPr>
                    <pic:cNvPr id="0" name="image11.png"/>
                    <pic:cNvPicPr preferRelativeResize="0"/>
                  </pic:nvPicPr>
                  <pic:blipFill>
                    <a:blip r:embed="rId20"/>
                    <a:srcRect b="0" l="0" r="0" t="0"/>
                    <a:stretch>
                      <a:fillRect/>
                    </a:stretch>
                  </pic:blipFill>
                  <pic:spPr>
                    <a:xfrm>
                      <a:off x="0" y="0"/>
                      <a:ext cx="2889723" cy="1983289"/>
                    </a:xfrm>
                    <a:prstGeom prst="rect"/>
                    <a:ln/>
                  </pic:spPr>
                </pic:pic>
              </a:graphicData>
            </a:graphic>
          </wp:inline>
        </w:drawing>
      </w:r>
      <w:r w:rsidDel="00000000" w:rsidR="00000000" w:rsidRPr="00000000">
        <w:rPr>
          <w:rtl w:val="0"/>
        </w:rPr>
      </w:r>
    </w:p>
    <w:p w:rsidR="00000000" w:rsidDel="00000000" w:rsidP="00000000" w:rsidRDefault="00000000" w:rsidRPr="00000000" w14:paraId="000003D7">
      <w:pPr>
        <w:rPr>
          <w:rFonts w:ascii="Arial" w:cs="Arial" w:eastAsia="Arial" w:hAnsi="Arial"/>
          <w:color w:val="262626"/>
          <w:sz w:val="16"/>
          <w:szCs w:val="16"/>
        </w:rPr>
      </w:pPr>
      <w:r w:rsidDel="00000000" w:rsidR="00000000" w:rsidRPr="00000000">
        <w:rPr>
          <w:rtl w:val="0"/>
        </w:rPr>
      </w:r>
    </w:p>
    <w:p w:rsidR="00000000" w:rsidDel="00000000" w:rsidP="00000000" w:rsidRDefault="00000000" w:rsidRPr="00000000" w14:paraId="000003D8">
      <w:pPr>
        <w:pStyle w:val="Heading3"/>
        <w:numPr>
          <w:ilvl w:val="0"/>
          <w:numId w:val="5"/>
        </w:numPr>
        <w:ind w:left="720" w:hanging="360"/>
        <w:rPr/>
      </w:pPr>
      <w:r w:rsidDel="00000000" w:rsidR="00000000" w:rsidRPr="00000000">
        <w:rPr>
          <w:rtl w:val="0"/>
        </w:rPr>
        <w:t xml:space="preserve">Mastercraft Digital Clamp Multimeter with 3.5-in LCD Display</w:t>
      </w:r>
    </w:p>
    <w:p w:rsidR="00000000" w:rsidDel="00000000" w:rsidP="00000000" w:rsidRDefault="00000000" w:rsidRPr="00000000" w14:paraId="000003D9">
      <w:pPr>
        <w:jc w:val="center"/>
        <w:rPr>
          <w:rFonts w:ascii="Arial" w:cs="Arial" w:eastAsia="Arial" w:hAnsi="Arial"/>
          <w:color w:val="212529"/>
          <w:sz w:val="16"/>
          <w:szCs w:val="16"/>
        </w:rPr>
      </w:pPr>
      <w:r w:rsidDel="00000000" w:rsidR="00000000" w:rsidRPr="00000000">
        <w:rPr/>
        <w:drawing>
          <wp:inline distB="0" distT="0" distL="0" distR="0">
            <wp:extent cx="953884" cy="1846503"/>
            <wp:effectExtent b="0" l="0" r="0" t="0"/>
            <wp:docPr id="51"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953884" cy="1846503"/>
                    </a:xfrm>
                    <a:prstGeom prst="rect"/>
                    <a:ln/>
                  </pic:spPr>
                </pic:pic>
              </a:graphicData>
            </a:graphic>
          </wp:inline>
        </w:drawing>
      </w:r>
      <w:r w:rsidDel="00000000" w:rsidR="00000000" w:rsidRPr="00000000">
        <w:rPr>
          <w:rtl w:val="0"/>
        </w:rPr>
      </w:r>
    </w:p>
    <w:p w:rsidR="00000000" w:rsidDel="00000000" w:rsidP="00000000" w:rsidRDefault="00000000" w:rsidRPr="00000000" w14:paraId="000003DA">
      <w:pPr>
        <w:pStyle w:val="Heading3"/>
        <w:numPr>
          <w:ilvl w:val="0"/>
          <w:numId w:val="5"/>
        </w:numPr>
        <w:ind w:left="720" w:hanging="360"/>
        <w:rPr/>
      </w:pPr>
      <w:r w:rsidDel="00000000" w:rsidR="00000000" w:rsidRPr="00000000">
        <w:rPr>
          <w:rtl w:val="0"/>
        </w:rPr>
        <w:t xml:space="preserve">Infrared Thermometer </w:t>
      </w:r>
    </w:p>
    <w:p w:rsidR="00000000" w:rsidDel="00000000" w:rsidP="00000000" w:rsidRDefault="00000000" w:rsidRPr="00000000" w14:paraId="000003DB">
      <w:pPr>
        <w:ind w:firstLine="360"/>
        <w:rPr/>
      </w:pPr>
      <w:r w:rsidDel="00000000" w:rsidR="00000000" w:rsidRPr="00000000">
        <w:rPr>
          <w:rtl w:val="0"/>
        </w:rPr>
        <w:t xml:space="preserve">(Not for Human) Non-Contact Digital Laser Temperature Gun Pyrometer with LCD Color Display </w:t>
      </w:r>
    </w:p>
    <w:p w:rsidR="00000000" w:rsidDel="00000000" w:rsidP="00000000" w:rsidRDefault="00000000" w:rsidRPr="00000000" w14:paraId="000003DC">
      <w:pPr>
        <w:ind w:firstLine="360"/>
        <w:rPr>
          <w:rFonts w:ascii="Calibri" w:cs="Calibri" w:eastAsia="Calibri" w:hAnsi="Calibri"/>
          <w:b w:val="1"/>
          <w:color w:val="0f1111"/>
          <w:sz w:val="16"/>
          <w:szCs w:val="16"/>
        </w:rPr>
      </w:pPr>
      <w:r w:rsidDel="00000000" w:rsidR="00000000" w:rsidRPr="00000000">
        <w:rPr>
          <w:rFonts w:ascii="Calibri" w:cs="Calibri" w:eastAsia="Calibri" w:hAnsi="Calibri"/>
          <w:color w:val="0f1111"/>
          <w:sz w:val="16"/>
          <w:szCs w:val="16"/>
          <w:rtl w:val="0"/>
        </w:rPr>
        <w:t xml:space="preserve">-58</w:t>
      </w:r>
      <w:r w:rsidDel="00000000" w:rsidR="00000000" w:rsidRPr="00000000">
        <w:rPr>
          <w:rFonts w:ascii="Cambria Math" w:cs="Cambria Math" w:eastAsia="Cambria Math" w:hAnsi="Cambria Math"/>
          <w:color w:val="0f1111"/>
          <w:sz w:val="16"/>
          <w:szCs w:val="16"/>
          <w:rtl w:val="0"/>
        </w:rPr>
        <w:t xml:space="preserve">℉</w:t>
      </w:r>
      <w:r w:rsidDel="00000000" w:rsidR="00000000" w:rsidRPr="00000000">
        <w:rPr>
          <w:rFonts w:ascii="Calibri" w:cs="Calibri" w:eastAsia="Calibri" w:hAnsi="Calibri"/>
          <w:color w:val="0f1111"/>
          <w:sz w:val="16"/>
          <w:szCs w:val="16"/>
          <w:rtl w:val="0"/>
        </w:rPr>
        <w:t xml:space="preserve">～1112</w:t>
      </w:r>
      <w:r w:rsidDel="00000000" w:rsidR="00000000" w:rsidRPr="00000000">
        <w:rPr>
          <w:rFonts w:ascii="Cambria Math" w:cs="Cambria Math" w:eastAsia="Cambria Math" w:hAnsi="Cambria Math"/>
          <w:color w:val="0f1111"/>
          <w:sz w:val="16"/>
          <w:szCs w:val="16"/>
          <w:rtl w:val="0"/>
        </w:rPr>
        <w:t xml:space="preserve">℉</w:t>
      </w:r>
      <w:r w:rsidDel="00000000" w:rsidR="00000000" w:rsidRPr="00000000">
        <w:rPr>
          <w:rFonts w:ascii="Calibri" w:cs="Calibri" w:eastAsia="Calibri" w:hAnsi="Calibri"/>
          <w:color w:val="0f1111"/>
          <w:sz w:val="16"/>
          <w:szCs w:val="16"/>
          <w:rtl w:val="0"/>
        </w:rPr>
        <w:t xml:space="preserve">(-50</w:t>
      </w:r>
      <w:r w:rsidDel="00000000" w:rsidR="00000000" w:rsidRPr="00000000">
        <w:rPr>
          <w:rFonts w:ascii="Cambria Math" w:cs="Cambria Math" w:eastAsia="Cambria Math" w:hAnsi="Cambria Math"/>
          <w:color w:val="0f1111"/>
          <w:sz w:val="16"/>
          <w:szCs w:val="16"/>
          <w:rtl w:val="0"/>
        </w:rPr>
        <w:t xml:space="preserve">℃</w:t>
      </w:r>
      <w:r w:rsidDel="00000000" w:rsidR="00000000" w:rsidRPr="00000000">
        <w:rPr>
          <w:rFonts w:ascii="Calibri" w:cs="Calibri" w:eastAsia="Calibri" w:hAnsi="Calibri"/>
          <w:color w:val="0f1111"/>
          <w:sz w:val="16"/>
          <w:szCs w:val="16"/>
          <w:rtl w:val="0"/>
        </w:rPr>
        <w:t xml:space="preserve">～600</w:t>
      </w:r>
      <w:r w:rsidDel="00000000" w:rsidR="00000000" w:rsidRPr="00000000">
        <w:rPr>
          <w:rFonts w:ascii="Cambria Math" w:cs="Cambria Math" w:eastAsia="Cambria Math" w:hAnsi="Cambria Math"/>
          <w:color w:val="0f1111"/>
          <w:sz w:val="16"/>
          <w:szCs w:val="16"/>
          <w:rtl w:val="0"/>
        </w:rPr>
        <w:t xml:space="preserve">℃</w:t>
      </w:r>
      <w:r w:rsidDel="00000000" w:rsidR="00000000" w:rsidRPr="00000000">
        <w:rPr>
          <w:rFonts w:ascii="Calibri" w:cs="Calibri" w:eastAsia="Calibri" w:hAnsi="Calibri"/>
          <w:color w:val="0f1111"/>
          <w:sz w:val="16"/>
          <w:szCs w:val="16"/>
          <w:rtl w:val="0"/>
        </w:rPr>
        <w:t xml:space="preserve">) Adjustable Emissivity for Cooking/BBQ/Freezer/Industry/Repair</w:t>
      </w:r>
      <w:r w:rsidDel="00000000" w:rsidR="00000000" w:rsidRPr="00000000">
        <w:rPr>
          <w:rtl w:val="0"/>
        </w:rPr>
      </w:r>
    </w:p>
    <w:p w:rsidR="00000000" w:rsidDel="00000000" w:rsidP="00000000" w:rsidRDefault="00000000" w:rsidRPr="00000000" w14:paraId="000003DD">
      <w:pPr>
        <w:jc w:val="center"/>
        <w:rPr>
          <w:rFonts w:ascii="Arial" w:cs="Arial" w:eastAsia="Arial" w:hAnsi="Arial"/>
          <w:color w:val="212529"/>
          <w:sz w:val="16"/>
          <w:szCs w:val="16"/>
        </w:rPr>
      </w:pPr>
      <w:r w:rsidDel="00000000" w:rsidR="00000000" w:rsidRPr="00000000">
        <w:rPr/>
        <w:drawing>
          <wp:inline distB="0" distT="0" distL="0" distR="0">
            <wp:extent cx="1082185" cy="1768392"/>
            <wp:effectExtent b="0" l="0" r="0" t="0"/>
            <wp:docPr id="52" name="image13.png"/>
            <a:graphic>
              <a:graphicData uri="http://schemas.openxmlformats.org/drawingml/2006/picture">
                <pic:pic>
                  <pic:nvPicPr>
                    <pic:cNvPr id="0" name="image13.png"/>
                    <pic:cNvPicPr preferRelativeResize="0"/>
                  </pic:nvPicPr>
                  <pic:blipFill>
                    <a:blip r:embed="rId22"/>
                    <a:srcRect b="0" l="0" r="0" t="0"/>
                    <a:stretch>
                      <a:fillRect/>
                    </a:stretch>
                  </pic:blipFill>
                  <pic:spPr>
                    <a:xfrm>
                      <a:off x="0" y="0"/>
                      <a:ext cx="1082185" cy="1768392"/>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pStyle w:val="Heading3"/>
        <w:numPr>
          <w:ilvl w:val="0"/>
          <w:numId w:val="5"/>
        </w:numPr>
        <w:ind w:left="720" w:hanging="360"/>
        <w:rPr/>
      </w:pPr>
      <w:r w:rsidDel="00000000" w:rsidR="00000000" w:rsidRPr="00000000">
        <w:rPr>
          <w:rtl w:val="0"/>
        </w:rPr>
        <w:t xml:space="preserve">Intertek Electric Fan FE-20 Personal Mini Fan 120VAC 60Hz 25W </w:t>
      </w:r>
    </w:p>
    <w:p w:rsidR="00000000" w:rsidDel="00000000" w:rsidP="00000000" w:rsidRDefault="00000000" w:rsidRPr="00000000" w14:paraId="000003DF">
      <w:pPr>
        <w:ind w:left="2520" w:firstLine="420"/>
        <w:rPr>
          <w:b w:val="1"/>
          <w:sz w:val="27"/>
          <w:szCs w:val="27"/>
        </w:rPr>
      </w:pPr>
      <w:r w:rsidDel="00000000" w:rsidR="00000000" w:rsidRPr="00000000">
        <w:rPr/>
        <w:drawing>
          <wp:inline distB="0" distT="0" distL="0" distR="0">
            <wp:extent cx="1650291" cy="1757825"/>
            <wp:effectExtent b="0" l="0" r="0" t="0"/>
            <wp:docPr id="53" name="image8.png"/>
            <a:graphic>
              <a:graphicData uri="http://schemas.openxmlformats.org/drawingml/2006/picture">
                <pic:pic>
                  <pic:nvPicPr>
                    <pic:cNvPr id="0" name="image8.png"/>
                    <pic:cNvPicPr preferRelativeResize="0"/>
                  </pic:nvPicPr>
                  <pic:blipFill>
                    <a:blip r:embed="rId23"/>
                    <a:srcRect b="0" l="30460" r="0" t="0"/>
                    <a:stretch>
                      <a:fillRect/>
                    </a:stretch>
                  </pic:blipFill>
                  <pic:spPr>
                    <a:xfrm>
                      <a:off x="0" y="0"/>
                      <a:ext cx="1650291" cy="1757825"/>
                    </a:xfrm>
                    <a:prstGeom prst="rect"/>
                    <a:ln/>
                  </pic:spPr>
                </pic:pic>
              </a:graphicData>
            </a:graphic>
          </wp:inline>
        </w:drawing>
      </w:r>
      <w:r w:rsidDel="00000000" w:rsidR="00000000" w:rsidRPr="00000000">
        <w:rPr>
          <w:rtl w:val="0"/>
        </w:rPr>
      </w:r>
    </w:p>
    <w:p w:rsidR="00000000" w:rsidDel="00000000" w:rsidP="00000000" w:rsidRDefault="00000000" w:rsidRPr="00000000" w14:paraId="000003E0">
      <w:pPr>
        <w:rPr>
          <w:sz w:val="36"/>
          <w:szCs w:val="36"/>
        </w:rPr>
      </w:pPr>
      <w:r w:rsidDel="00000000" w:rsidR="00000000" w:rsidRPr="00000000">
        <w:rPr>
          <w:rtl w:val="0"/>
        </w:rPr>
      </w:r>
    </w:p>
    <w:p w:rsidR="00000000" w:rsidDel="00000000" w:rsidP="00000000" w:rsidRDefault="00000000" w:rsidRPr="00000000" w14:paraId="000003E1">
      <w:pPr>
        <w:pStyle w:val="Heading3"/>
        <w:numPr>
          <w:ilvl w:val="0"/>
          <w:numId w:val="5"/>
        </w:numPr>
        <w:ind w:left="720" w:hanging="360"/>
        <w:rPr/>
      </w:pPr>
      <w:r w:rsidDel="00000000" w:rsidR="00000000" w:rsidRPr="00000000">
        <w:rPr>
          <w:rtl w:val="0"/>
        </w:rPr>
        <w:t xml:space="preserve">Wion 50049 Outdoor Wi-Fi Wireless Plug-In Switch; Smartphone and Table – Lighting Doctor</w:t>
      </w:r>
    </w:p>
    <w:p w:rsidR="00000000" w:rsidDel="00000000" w:rsidP="00000000" w:rsidRDefault="00000000" w:rsidRPr="00000000" w14:paraId="000003E2">
      <w:pPr>
        <w:rPr/>
      </w:pPr>
      <w:r w:rsidDel="00000000" w:rsidR="00000000" w:rsidRPr="00000000">
        <w:rPr>
          <w:rtl w:val="0"/>
        </w:rPr>
        <w:t xml:space="preserve">                                </w:t>
      </w:r>
      <w:r w:rsidDel="00000000" w:rsidR="00000000" w:rsidRPr="00000000">
        <w:rPr/>
        <w:drawing>
          <wp:inline distB="0" distT="0" distL="0" distR="0">
            <wp:extent cx="1558059" cy="1657828"/>
            <wp:effectExtent b="0" l="0" r="0" t="0"/>
            <wp:docPr id="54" name="image5.png"/>
            <a:graphic>
              <a:graphicData uri="http://schemas.openxmlformats.org/drawingml/2006/picture">
                <pic:pic>
                  <pic:nvPicPr>
                    <pic:cNvPr id="0" name="image5.png"/>
                    <pic:cNvPicPr preferRelativeResize="0"/>
                  </pic:nvPicPr>
                  <pic:blipFill>
                    <a:blip r:embed="rId24"/>
                    <a:srcRect b="0" l="0" r="0" t="0"/>
                    <a:stretch>
                      <a:fillRect/>
                    </a:stretch>
                  </pic:blipFill>
                  <pic:spPr>
                    <a:xfrm>
                      <a:off x="0" y="0"/>
                      <a:ext cx="1558059" cy="1657828"/>
                    </a:xfrm>
                    <a:prstGeom prst="rect"/>
                    <a:ln/>
                  </pic:spPr>
                </pic:pic>
              </a:graphicData>
            </a:graphic>
          </wp:inline>
        </w:drawing>
      </w:r>
      <w:r w:rsidDel="00000000" w:rsidR="00000000" w:rsidRPr="00000000">
        <w:rPr>
          <w:rFonts w:ascii="SimSun" w:cs="SimSun" w:eastAsia="SimSun" w:hAnsi="SimSun"/>
          <w:sz w:val="24"/>
          <w:szCs w:val="24"/>
          <w:rtl w:val="0"/>
        </w:rPr>
        <w:br w:type="textWrapping"/>
      </w:r>
      <w:r w:rsidDel="00000000" w:rsidR="00000000" w:rsidRPr="00000000">
        <w:rPr>
          <w:rtl w:val="0"/>
        </w:rPr>
      </w:r>
    </w:p>
    <w:p w:rsidR="00000000" w:rsidDel="00000000" w:rsidP="00000000" w:rsidRDefault="00000000" w:rsidRPr="00000000" w14:paraId="000003E3">
      <w:pPr>
        <w:widowControl w:val="1"/>
        <w:jc w:val="left"/>
        <w:rPr>
          <w:rFonts w:ascii="Calibri" w:cs="Calibri" w:eastAsia="Calibri" w:hAnsi="Calibri"/>
          <w:b w:val="1"/>
          <w:sz w:val="32"/>
          <w:szCs w:val="32"/>
        </w:rPr>
      </w:pPr>
      <w:r w:rsidDel="00000000" w:rsidR="00000000" w:rsidRPr="00000000">
        <w:br w:type="page"/>
      </w:r>
      <w:r w:rsidDel="00000000" w:rsidR="00000000" w:rsidRPr="00000000">
        <w:rPr>
          <w:rtl w:val="0"/>
        </w:rPr>
      </w:r>
    </w:p>
    <w:p w:rsidR="00000000" w:rsidDel="00000000" w:rsidP="00000000" w:rsidRDefault="00000000" w:rsidRPr="00000000" w14:paraId="000003E4">
      <w:pPr>
        <w:pStyle w:val="Heading2"/>
        <w:rPr/>
      </w:pPr>
      <w:r w:rsidDel="00000000" w:rsidR="00000000" w:rsidRPr="00000000">
        <w:rPr>
          <w:rtl w:val="0"/>
        </w:rPr>
        <w:t xml:space="preserve">Appendix 4 Citation and Reference</w:t>
      </w:r>
    </w:p>
    <w:p w:rsidR="00000000" w:rsidDel="00000000" w:rsidP="00000000" w:rsidRDefault="00000000" w:rsidRPr="00000000" w14:paraId="000003E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Arial" w:cs="Arial" w:eastAsia="Arial" w:hAnsi="Arial"/>
          <w:b w:val="0"/>
          <w:i w:val="0"/>
          <w:smallCaps w:val="0"/>
          <w:strike w:val="0"/>
          <w:color w:val="212529"/>
          <w:sz w:val="20"/>
          <w:szCs w:val="20"/>
          <w:u w:val="none"/>
          <w:shd w:fill="auto" w:val="clear"/>
          <w:vertAlign w:val="baseline"/>
        </w:rPr>
      </w:pPr>
      <w:r w:rsidDel="00000000" w:rsidR="00000000" w:rsidRPr="00000000">
        <w:rPr>
          <w:rFonts w:ascii="Arial" w:cs="Arial" w:eastAsia="Arial" w:hAnsi="Arial"/>
          <w:b w:val="0"/>
          <w:i w:val="0"/>
          <w:smallCaps w:val="0"/>
          <w:strike w:val="0"/>
          <w:color w:val="212529"/>
          <w:sz w:val="20"/>
          <w:szCs w:val="20"/>
          <w:u w:val="none"/>
          <w:shd w:fill="auto" w:val="clear"/>
          <w:vertAlign w:val="baseline"/>
          <w:rtl w:val="0"/>
        </w:rPr>
        <w:t xml:space="preserve">https://www.ceicdata.com/zh-hans/turkey/environmental-environmental-policy-taxes-and-transfers-oecd-member-annual/tr-industry-electricity-price-usd-per-kwh</w:t>
      </w:r>
    </w:p>
    <w:p w:rsidR="00000000" w:rsidDel="00000000" w:rsidP="00000000" w:rsidRDefault="00000000" w:rsidRPr="00000000" w14:paraId="000003E6">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Arial" w:cs="Arial" w:eastAsia="Arial" w:hAnsi="Arial"/>
          <w:b w:val="0"/>
          <w:i w:val="0"/>
          <w:smallCaps w:val="0"/>
          <w:strike w:val="0"/>
          <w:color w:val="212529"/>
          <w:sz w:val="20"/>
          <w:szCs w:val="20"/>
          <w:u w:val="none"/>
          <w:shd w:fill="auto" w:val="clear"/>
          <w:vertAlign w:val="baseline"/>
        </w:rPr>
      </w:pPr>
      <w:r w:rsidDel="00000000" w:rsidR="00000000" w:rsidRPr="00000000">
        <w:rPr>
          <w:rFonts w:ascii="Arial" w:cs="Arial" w:eastAsia="Arial" w:hAnsi="Arial"/>
          <w:b w:val="0"/>
          <w:i w:val="0"/>
          <w:smallCaps w:val="0"/>
          <w:strike w:val="0"/>
          <w:color w:val="212529"/>
          <w:sz w:val="20"/>
          <w:szCs w:val="20"/>
          <w:u w:val="none"/>
          <w:shd w:fill="auto" w:val="clear"/>
          <w:vertAlign w:val="baseline"/>
          <w:rtl w:val="0"/>
        </w:rPr>
        <w:t xml:space="preserve">Vasudharini Sridharan, Mingjian Tuo and Xingpeng Li, "Wholesale Electricity Price Forecasting using Integrated Long-term Recurrent Convolutional Network Model",https://arxiv.org/abs/2112.13681.</w:t>
      </w:r>
    </w:p>
    <w:p w:rsidR="00000000" w:rsidDel="00000000" w:rsidP="00000000" w:rsidRDefault="00000000" w:rsidRPr="00000000" w14:paraId="000003E7">
      <w:pPr>
        <w:rPr/>
      </w:pPr>
      <w:r w:rsidDel="00000000" w:rsidR="00000000" w:rsidRPr="00000000">
        <w:rPr>
          <w:rtl w:val="0"/>
        </w:rPr>
      </w:r>
    </w:p>
    <w:p w:rsidR="00000000" w:rsidDel="00000000" w:rsidP="00000000" w:rsidRDefault="00000000" w:rsidRPr="00000000" w14:paraId="000003E8">
      <w:pPr>
        <w:rPr/>
      </w:pPr>
      <w:r w:rsidDel="00000000" w:rsidR="00000000" w:rsidRPr="00000000">
        <w:rPr>
          <w:rtl w:val="0"/>
        </w:rPr>
      </w:r>
    </w:p>
    <w:sectPr>
      <w:type w:val="nextPage"/>
      <w:pgSz w:h="16838" w:w="11906" w:orient="portrait"/>
      <w:pgMar w:bottom="1440" w:top="1440" w:left="1800" w:right="1800" w:header="851" w:footer="992"/>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Microsoft YaHei"/>
  <w:font w:name="Verdana"/>
  <w:font w:name="SimSun"/>
  <w:font w:name="Cambria Math">
    <w:embedRegular w:fontKey="{00000000-0000-0000-0000-000000000000}" r:id="rId1"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3">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7">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3"/>
      <w:numFmt w:val="decimal"/>
      <w:lvlText w:val="%1"/>
      <w:lvlJc w:val="left"/>
      <w:pPr>
        <w:ind w:left="360" w:hanging="360"/>
      </w:pPr>
      <w:rPr>
        <w:rFonts w:ascii="Calibri" w:cs="Calibri" w:eastAsia="Calibri" w:hAnsi="Calibri"/>
        <w:color w:val="000000"/>
        <w:sz w:val="21"/>
        <w:szCs w:val="21"/>
      </w:rPr>
    </w:lvl>
    <w:lvl w:ilvl="1">
      <w:start w:val="7"/>
      <w:numFmt w:val="decimal"/>
      <w:lvlText w:val="%1.%2"/>
      <w:lvlJc w:val="left"/>
      <w:pPr>
        <w:ind w:left="675" w:hanging="360"/>
      </w:pPr>
      <w:rPr>
        <w:rFonts w:ascii="Calibri" w:cs="Calibri" w:eastAsia="Calibri" w:hAnsi="Calibri"/>
        <w:color w:val="000000"/>
        <w:sz w:val="21"/>
        <w:szCs w:val="21"/>
      </w:rPr>
    </w:lvl>
    <w:lvl w:ilvl="2">
      <w:start w:val="1"/>
      <w:numFmt w:val="decimal"/>
      <w:lvlText w:val="%1.%2.%3"/>
      <w:lvlJc w:val="left"/>
      <w:pPr>
        <w:ind w:left="990" w:hanging="360"/>
      </w:pPr>
      <w:rPr>
        <w:rFonts w:ascii="Calibri" w:cs="Calibri" w:eastAsia="Calibri" w:hAnsi="Calibri"/>
        <w:color w:val="000000"/>
        <w:sz w:val="21"/>
        <w:szCs w:val="21"/>
      </w:rPr>
    </w:lvl>
    <w:lvl w:ilvl="3">
      <w:start w:val="1"/>
      <w:numFmt w:val="decimal"/>
      <w:lvlText w:val="%1.%2.%3.%4"/>
      <w:lvlJc w:val="left"/>
      <w:pPr>
        <w:ind w:left="1665" w:hanging="720"/>
      </w:pPr>
      <w:rPr>
        <w:rFonts w:ascii="Calibri" w:cs="Calibri" w:eastAsia="Calibri" w:hAnsi="Calibri"/>
        <w:color w:val="000000"/>
        <w:sz w:val="21"/>
        <w:szCs w:val="21"/>
      </w:rPr>
    </w:lvl>
    <w:lvl w:ilvl="4">
      <w:start w:val="1"/>
      <w:numFmt w:val="decimal"/>
      <w:lvlText w:val="%1.%2.%3.%4.%5"/>
      <w:lvlJc w:val="left"/>
      <w:pPr>
        <w:ind w:left="1980" w:hanging="720"/>
      </w:pPr>
      <w:rPr>
        <w:rFonts w:ascii="Calibri" w:cs="Calibri" w:eastAsia="Calibri" w:hAnsi="Calibri"/>
        <w:color w:val="000000"/>
        <w:sz w:val="21"/>
        <w:szCs w:val="21"/>
      </w:rPr>
    </w:lvl>
    <w:lvl w:ilvl="5">
      <w:start w:val="1"/>
      <w:numFmt w:val="decimal"/>
      <w:lvlText w:val="%1.%2.%3.%4.%5.%6"/>
      <w:lvlJc w:val="left"/>
      <w:pPr>
        <w:ind w:left="2655" w:hanging="1080"/>
      </w:pPr>
      <w:rPr>
        <w:rFonts w:ascii="Calibri" w:cs="Calibri" w:eastAsia="Calibri" w:hAnsi="Calibri"/>
        <w:color w:val="000000"/>
        <w:sz w:val="21"/>
        <w:szCs w:val="21"/>
      </w:rPr>
    </w:lvl>
    <w:lvl w:ilvl="6">
      <w:start w:val="1"/>
      <w:numFmt w:val="decimal"/>
      <w:lvlText w:val="%1.%2.%3.%4.%5.%6.%7"/>
      <w:lvlJc w:val="left"/>
      <w:pPr>
        <w:ind w:left="2970" w:hanging="1080"/>
      </w:pPr>
      <w:rPr>
        <w:rFonts w:ascii="Calibri" w:cs="Calibri" w:eastAsia="Calibri" w:hAnsi="Calibri"/>
        <w:color w:val="000000"/>
        <w:sz w:val="21"/>
        <w:szCs w:val="21"/>
      </w:rPr>
    </w:lvl>
    <w:lvl w:ilvl="7">
      <w:start w:val="1"/>
      <w:numFmt w:val="decimal"/>
      <w:lvlText w:val="%1.%2.%3.%4.%5.%6.%7.%8"/>
      <w:lvlJc w:val="left"/>
      <w:pPr>
        <w:ind w:left="3285" w:hanging="1080"/>
      </w:pPr>
      <w:rPr>
        <w:rFonts w:ascii="Calibri" w:cs="Calibri" w:eastAsia="Calibri" w:hAnsi="Calibri"/>
        <w:color w:val="000000"/>
        <w:sz w:val="21"/>
        <w:szCs w:val="21"/>
      </w:rPr>
    </w:lvl>
    <w:lvl w:ilvl="8">
      <w:start w:val="1"/>
      <w:numFmt w:val="decimal"/>
      <w:lvlText w:val="%1.%2.%3.%4.%5.%6.%7.%8.%9"/>
      <w:lvlJc w:val="left"/>
      <w:pPr>
        <w:ind w:left="3960" w:hanging="1440"/>
      </w:pPr>
      <w:rPr>
        <w:rFonts w:ascii="Calibri" w:cs="Calibri" w:eastAsia="Calibri" w:hAnsi="Calibri"/>
        <w:color w:val="000000"/>
        <w:sz w:val="21"/>
        <w:szCs w:val="21"/>
      </w:rPr>
    </w:lvl>
  </w:abstractNum>
  <w:abstractNum w:abstractNumId="9">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2">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13">
    <w:lvl w:ilvl="0">
      <w:start w:val="1"/>
      <w:numFmt w:val="lowerLetter"/>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1"/>
        <w:szCs w:val="21"/>
        <w:lang w:val="en-US"/>
      </w:rPr>
    </w:rPrDefault>
    <w:pPrDefault>
      <w:pPr>
        <w:widowControl w:val="0"/>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330" w:before="340" w:line="578" w:lineRule="auto"/>
    </w:pPr>
    <w:rPr>
      <w:b w:val="1"/>
      <w:sz w:val="44"/>
      <w:szCs w:val="44"/>
    </w:rPr>
  </w:style>
  <w:style w:type="paragraph" w:styleId="Heading2">
    <w:name w:val="heading 2"/>
    <w:basedOn w:val="Normal"/>
    <w:next w:val="Normal"/>
    <w:pPr>
      <w:keepNext w:val="1"/>
      <w:keepLines w:val="1"/>
      <w:spacing w:after="260" w:before="260" w:line="416" w:lineRule="auto"/>
    </w:pPr>
    <w:rPr>
      <w:rFonts w:ascii="Calibri" w:cs="Calibri" w:eastAsia="Calibri" w:hAnsi="Calibri"/>
      <w:b w:val="1"/>
      <w:sz w:val="32"/>
      <w:szCs w:val="32"/>
    </w:rPr>
  </w:style>
  <w:style w:type="paragraph" w:styleId="Heading3">
    <w:name w:val="heading 3"/>
    <w:basedOn w:val="Normal"/>
    <w:next w:val="Normal"/>
    <w:pPr>
      <w:keepNext w:val="1"/>
      <w:keepLines w:val="1"/>
      <w:spacing w:before="40" w:lineRule="auto"/>
    </w:pPr>
    <w:rPr>
      <w:rFonts w:ascii="Calibri" w:cs="Calibri" w:eastAsia="Calibri" w:hAnsi="Calibri"/>
      <w:color w:val="1e4d78"/>
      <w:sz w:val="24"/>
      <w:szCs w:val="24"/>
    </w:rPr>
  </w:style>
  <w:style w:type="paragraph" w:styleId="Heading4">
    <w:name w:val="heading 4"/>
    <w:basedOn w:val="Normal"/>
    <w:next w:val="Normal"/>
    <w:pPr>
      <w:keepNext w:val="1"/>
      <w:keepLines w:val="1"/>
      <w:spacing w:before="40" w:lineRule="auto"/>
    </w:pPr>
    <w:rPr>
      <w:rFonts w:ascii="Calibri" w:cs="Calibri" w:eastAsia="Calibri" w:hAnsi="Calibri"/>
      <w:i w:val="1"/>
      <w:color w:val="2e75b5"/>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spacing w:after="64" w:before="240" w:line="320" w:lineRule="auto"/>
    </w:pPr>
    <w:rPr>
      <w:rFonts w:ascii="Calibri" w:cs="Calibri" w:eastAsia="Calibri" w:hAnsi="Calibri"/>
      <w:b w:val="1"/>
      <w:sz w:val="24"/>
      <w:szCs w:val="24"/>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pPr>
      <w:widowControl w:val="0"/>
      <w:jc w:val="both"/>
    </w:pPr>
  </w:style>
  <w:style w:type="paragraph" w:styleId="Heading1">
    <w:name w:val="heading 1"/>
    <w:basedOn w:val="Normal"/>
    <w:next w:val="Normal"/>
    <w:link w:val="Heading1Char"/>
    <w:uiPriority w:val="9"/>
    <w:qFormat w:val="1"/>
    <w:rsid w:val="00EC7271"/>
    <w:pPr>
      <w:keepNext w:val="1"/>
      <w:keepLines w:val="1"/>
      <w:spacing w:after="330" w:before="340" w:line="578" w:lineRule="auto"/>
      <w:outlineLvl w:val="0"/>
    </w:pPr>
    <w:rPr>
      <w:b w:val="1"/>
      <w:bCs w:val="1"/>
      <w:kern w:val="44"/>
      <w:sz w:val="44"/>
      <w:szCs w:val="44"/>
    </w:rPr>
  </w:style>
  <w:style w:type="paragraph" w:styleId="Heading2">
    <w:name w:val="heading 2"/>
    <w:basedOn w:val="Normal"/>
    <w:next w:val="Normal"/>
    <w:link w:val="Heading2Char"/>
    <w:uiPriority w:val="9"/>
    <w:unhideWhenUsed w:val="1"/>
    <w:qFormat w:val="1"/>
    <w:rsid w:val="00EC7271"/>
    <w:pPr>
      <w:keepNext w:val="1"/>
      <w:keepLines w:val="1"/>
      <w:spacing w:after="260" w:before="260" w:line="416" w:lineRule="auto"/>
      <w:outlineLvl w:val="1"/>
    </w:pPr>
    <w:rPr>
      <w:rFonts w:asciiTheme="majorHAnsi" w:cstheme="majorBidi" w:eastAsiaTheme="majorEastAsia" w:hAnsiTheme="majorHAnsi"/>
      <w:b w:val="1"/>
      <w:bCs w:val="1"/>
      <w:sz w:val="32"/>
      <w:szCs w:val="32"/>
    </w:rPr>
  </w:style>
  <w:style w:type="paragraph" w:styleId="Heading3">
    <w:name w:val="heading 3"/>
    <w:basedOn w:val="Normal"/>
    <w:next w:val="Normal"/>
    <w:link w:val="Heading3Char"/>
    <w:uiPriority w:val="9"/>
    <w:unhideWhenUsed w:val="1"/>
    <w:qFormat w:val="1"/>
    <w:rsid w:val="002B1395"/>
    <w:pPr>
      <w:keepNext w:val="1"/>
      <w:keepLines w:val="1"/>
      <w:spacing w:before="40"/>
      <w:outlineLvl w:val="2"/>
    </w:pPr>
    <w:rPr>
      <w:rFonts w:asciiTheme="majorHAnsi" w:cstheme="majorBidi" w:eastAsiaTheme="majorEastAsia" w:hAnsiTheme="majorHAnsi"/>
      <w:color w:val="1f4d78" w:themeColor="accent1" w:themeShade="00007F"/>
      <w:sz w:val="24"/>
      <w:szCs w:val="24"/>
    </w:rPr>
  </w:style>
  <w:style w:type="paragraph" w:styleId="Heading4">
    <w:name w:val="heading 4"/>
    <w:basedOn w:val="Normal"/>
    <w:next w:val="Normal"/>
    <w:link w:val="Heading4Char"/>
    <w:uiPriority w:val="9"/>
    <w:unhideWhenUsed w:val="1"/>
    <w:qFormat w:val="1"/>
    <w:rsid w:val="00EE2426"/>
    <w:pPr>
      <w:keepNext w:val="1"/>
      <w:keepLines w:val="1"/>
      <w:spacing w:before="40"/>
      <w:outlineLvl w:val="3"/>
    </w:pPr>
    <w:rPr>
      <w:rFonts w:asciiTheme="majorHAnsi" w:cstheme="majorBidi" w:eastAsiaTheme="majorEastAsia" w:hAnsiTheme="majorHAnsi"/>
      <w:i w:val="1"/>
      <w:iCs w:val="1"/>
      <w:color w:val="2e74b5" w:themeColor="accent1" w:themeShade="0000BF"/>
    </w:rPr>
  </w:style>
  <w:style w:type="paragraph" w:styleId="Heading6">
    <w:name w:val="heading 6"/>
    <w:basedOn w:val="Normal"/>
    <w:next w:val="Normal"/>
    <w:link w:val="Heading6Char"/>
    <w:uiPriority w:val="9"/>
    <w:semiHidden w:val="1"/>
    <w:unhideWhenUsed w:val="1"/>
    <w:qFormat w:val="1"/>
    <w:rsid w:val="00F06577"/>
    <w:pPr>
      <w:keepNext w:val="1"/>
      <w:keepLines w:val="1"/>
      <w:spacing w:after="64" w:before="240" w:line="320" w:lineRule="auto"/>
      <w:outlineLvl w:val="5"/>
    </w:pPr>
    <w:rPr>
      <w:rFonts w:asciiTheme="majorHAnsi" w:cstheme="majorBidi" w:eastAsiaTheme="majorEastAsia" w:hAnsiTheme="majorHAnsi"/>
      <w:b w:val="1"/>
      <w:bCs w:val="1"/>
      <w:sz w:val="24"/>
      <w:szCs w:val="24"/>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yperlink">
    <w:name w:val="Hyperlink"/>
    <w:basedOn w:val="DefaultParagraphFont"/>
    <w:uiPriority w:val="99"/>
    <w:unhideWhenUsed w:val="1"/>
    <w:rsid w:val="006070FF"/>
    <w:rPr>
      <w:color w:val="0563c1" w:themeColor="hyperlink"/>
      <w:u w:val="single"/>
    </w:rPr>
  </w:style>
  <w:style w:type="character" w:styleId="Heading1Char" w:customStyle="1">
    <w:name w:val="Heading 1 Char"/>
    <w:basedOn w:val="DefaultParagraphFont"/>
    <w:link w:val="Heading1"/>
    <w:uiPriority w:val="9"/>
    <w:rsid w:val="00EC7271"/>
    <w:rPr>
      <w:b w:val="1"/>
      <w:bCs w:val="1"/>
      <w:kern w:val="44"/>
      <w:sz w:val="44"/>
      <w:szCs w:val="44"/>
    </w:rPr>
  </w:style>
  <w:style w:type="character" w:styleId="Heading2Char" w:customStyle="1">
    <w:name w:val="Heading 2 Char"/>
    <w:basedOn w:val="DefaultParagraphFont"/>
    <w:link w:val="Heading2"/>
    <w:uiPriority w:val="9"/>
    <w:rsid w:val="00EC7271"/>
    <w:rPr>
      <w:rFonts w:asciiTheme="majorHAnsi" w:cstheme="majorBidi" w:eastAsiaTheme="majorEastAsia" w:hAnsiTheme="majorHAnsi"/>
      <w:b w:val="1"/>
      <w:bCs w:val="1"/>
      <w:sz w:val="32"/>
      <w:szCs w:val="32"/>
    </w:rPr>
  </w:style>
  <w:style w:type="paragraph" w:styleId="NormalWeb">
    <w:name w:val="Normal (Web)"/>
    <w:basedOn w:val="Normal"/>
    <w:uiPriority w:val="99"/>
    <w:unhideWhenUsed w:val="1"/>
    <w:rsid w:val="00F026AD"/>
    <w:pPr>
      <w:widowControl w:val="1"/>
      <w:spacing w:after="100" w:afterAutospacing="1" w:before="100" w:beforeAutospacing="1"/>
      <w:jc w:val="left"/>
    </w:pPr>
    <w:rPr>
      <w:rFonts w:ascii="SimSun" w:cs="SimSun" w:eastAsia="SimSun" w:hAnsi="SimSun"/>
      <w:kern w:val="0"/>
      <w:sz w:val="24"/>
      <w:szCs w:val="24"/>
    </w:rPr>
  </w:style>
  <w:style w:type="character" w:styleId="apple-tab-span" w:customStyle="1">
    <w:name w:val="apple-tab-span"/>
    <w:basedOn w:val="DefaultParagraphFont"/>
    <w:rsid w:val="00F026AD"/>
  </w:style>
  <w:style w:type="table" w:styleId="TableGrid">
    <w:name w:val="Table Grid"/>
    <w:basedOn w:val="TableNormal"/>
    <w:uiPriority w:val="39"/>
    <w:rsid w:val="00585133"/>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eading6Char" w:customStyle="1">
    <w:name w:val="Heading 6 Char"/>
    <w:basedOn w:val="DefaultParagraphFont"/>
    <w:link w:val="Heading6"/>
    <w:uiPriority w:val="9"/>
    <w:semiHidden w:val="1"/>
    <w:rsid w:val="00F06577"/>
    <w:rPr>
      <w:rFonts w:asciiTheme="majorHAnsi" w:cstheme="majorBidi" w:eastAsiaTheme="majorEastAsia" w:hAnsiTheme="majorHAnsi"/>
      <w:b w:val="1"/>
      <w:bCs w:val="1"/>
      <w:sz w:val="24"/>
      <w:szCs w:val="24"/>
    </w:rPr>
  </w:style>
  <w:style w:type="character" w:styleId="a-size-large" w:customStyle="1">
    <w:name w:val="a-size-large"/>
    <w:basedOn w:val="DefaultParagraphFont"/>
    <w:rsid w:val="002B1395"/>
  </w:style>
  <w:style w:type="character" w:styleId="Heading3Char" w:customStyle="1">
    <w:name w:val="Heading 3 Char"/>
    <w:basedOn w:val="DefaultParagraphFont"/>
    <w:link w:val="Heading3"/>
    <w:uiPriority w:val="9"/>
    <w:rsid w:val="002B1395"/>
    <w:rPr>
      <w:rFonts w:asciiTheme="majorHAnsi" w:cstheme="majorBidi" w:eastAsiaTheme="majorEastAsia" w:hAnsiTheme="majorHAnsi"/>
      <w:color w:val="1f4d78" w:themeColor="accent1" w:themeShade="00007F"/>
      <w:sz w:val="24"/>
      <w:szCs w:val="24"/>
    </w:rPr>
  </w:style>
  <w:style w:type="paragraph" w:styleId="ListParagraph">
    <w:name w:val="List Paragraph"/>
    <w:basedOn w:val="Normal"/>
    <w:uiPriority w:val="34"/>
    <w:qFormat w:val="1"/>
    <w:rsid w:val="002B1395"/>
    <w:pPr>
      <w:ind w:left="720"/>
      <w:contextualSpacing w:val="1"/>
    </w:pPr>
  </w:style>
  <w:style w:type="character" w:styleId="Heading4Char" w:customStyle="1">
    <w:name w:val="Heading 4 Char"/>
    <w:basedOn w:val="DefaultParagraphFont"/>
    <w:link w:val="Heading4"/>
    <w:uiPriority w:val="9"/>
    <w:rsid w:val="00EE2426"/>
    <w:rPr>
      <w:rFonts w:asciiTheme="majorHAnsi" w:cstheme="majorBidi" w:eastAsiaTheme="majorEastAsia" w:hAnsiTheme="majorHAnsi"/>
      <w:i w:val="1"/>
      <w:iCs w:val="1"/>
      <w:color w:val="2e74b5" w:themeColor="accent1" w:themeShade="0000BF"/>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1.png"/><Relationship Id="rId11" Type="http://schemas.openxmlformats.org/officeDocument/2006/relationships/chart" Target="charts/chart2.xml"/><Relationship Id="rId22" Type="http://schemas.openxmlformats.org/officeDocument/2006/relationships/image" Target="media/image13.png"/><Relationship Id="rId10" Type="http://schemas.openxmlformats.org/officeDocument/2006/relationships/chart" Target="charts/chart3.xml"/><Relationship Id="rId21" Type="http://schemas.openxmlformats.org/officeDocument/2006/relationships/image" Target="media/image1.png"/><Relationship Id="rId13" Type="http://schemas.openxmlformats.org/officeDocument/2006/relationships/chart" Target="charts/chart4.xml"/><Relationship Id="rId24" Type="http://schemas.openxmlformats.org/officeDocument/2006/relationships/image" Target="media/image5.png"/><Relationship Id="rId12" Type="http://schemas.openxmlformats.org/officeDocument/2006/relationships/chart" Target="charts/chart5.xml"/><Relationship Id="rId23"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chart" Target="charts/chart1.xml"/><Relationship Id="rId15" Type="http://schemas.openxmlformats.org/officeDocument/2006/relationships/image" Target="media/image9.png"/><Relationship Id="rId14" Type="http://schemas.openxmlformats.org/officeDocument/2006/relationships/image" Target="media/image2.png"/><Relationship Id="rId17" Type="http://schemas.openxmlformats.org/officeDocument/2006/relationships/image" Target="media/image6.png"/><Relationship Id="rId16" Type="http://schemas.openxmlformats.org/officeDocument/2006/relationships/image" Target="media/image7.png"/><Relationship Id="rId5" Type="http://schemas.openxmlformats.org/officeDocument/2006/relationships/styles" Target="styles.xml"/><Relationship Id="rId19" Type="http://schemas.openxmlformats.org/officeDocument/2006/relationships/image" Target="media/image12.png"/><Relationship Id="rId6" Type="http://schemas.openxmlformats.org/officeDocument/2006/relationships/customXml" Target="../customXML/item1.xml"/><Relationship Id="rId18" Type="http://schemas.openxmlformats.org/officeDocument/2006/relationships/image" Target="media/image10.png"/><Relationship Id="rId7" Type="http://schemas.openxmlformats.org/officeDocument/2006/relationships/image" Target="media/image4.png"/><Relationship Id="rId8" Type="http://schemas.openxmlformats.org/officeDocument/2006/relationships/image" Target="media/image3.png"/></Relationships>
</file>

<file path=word/_rels/fontTable.xml.rels><?xml version="1.0" encoding="UTF-8" standalone="yes"?><Relationships xmlns="http://schemas.openxmlformats.org/package/2006/relationships"><Relationship Id="rId1" Type="http://schemas.openxmlformats.org/officeDocument/2006/relationships/font" Target="fonts/CambriaMath-regular.ttf"/></Relationships>
</file>

<file path=word/charts/_rels/chart1.xml.rels><?xml version="1.0" encoding="UTF-8" standalone="yes"?><Relationships xmlns="http://schemas.openxmlformats.org/package/2006/relationships"><Relationship Id="rId1" Type="http://schemas.microsoft.com/office/2011/relationships/chartStyle" Target="style1.xml"/><Relationship Id="rId2" Type="http://schemas.microsoft.com/office/2011/relationships/chartColorStyle" Target="colors1.xml"/><Relationship Id="rId3" Type="http://schemas.openxmlformats.org/officeDocument/2006/relationships/oleObject" Target="file:///C:\Users\joanna.lei\Documents\97%20Personal\97.05%20Education\2024%20Science%20Project\Submission\older%20version\Charging%20Schedule%20and%20Dyson%20Simulation%20Data-old.xlsx" TargetMode="External"/></Relationships>
</file>

<file path=word/charts/_rels/chart2.xml.rels><?xml version="1.0" encoding="UTF-8" standalone="yes"?><Relationships xmlns="http://schemas.openxmlformats.org/package/2006/relationships"><Relationship Id="rId1" Type="http://schemas.microsoft.com/office/2011/relationships/chartStyle" Target="style2.xml"/><Relationship Id="rId2" Type="http://schemas.microsoft.com/office/2011/relationships/chartColorStyle" Target="colors2.xml"/><Relationship Id="rId3" Type="http://schemas.openxmlformats.org/officeDocument/2006/relationships/oleObject" Target="file:///C:\Users\KgEig\Desktop\Data%20compare.xlsx" TargetMode="External"/></Relationships>
</file>

<file path=word/charts/_rels/chart3.xml.rels><?xml version="1.0" encoding="UTF-8" standalone="yes"?><Relationships xmlns="http://schemas.openxmlformats.org/package/2006/relationships"><Relationship Id="rId1" Type="http://schemas.microsoft.com/office/2011/relationships/chartStyle" Target="style3.xml"/><Relationship Id="rId2" Type="http://schemas.microsoft.com/office/2011/relationships/chartColorStyle" Target="colors3.xml"/><Relationship Id="rId3" Type="http://schemas.openxmlformats.org/officeDocument/2006/relationships/oleObject" Target="file:///C:\Users\KgEig\Desktop\Data%20compare.xlsx" TargetMode="External"/></Relationships>
</file>

<file path=word/charts/_rels/chart4.xml.rels><?xml version="1.0" encoding="UTF-8" standalone="yes"?><Relationships xmlns="http://schemas.openxmlformats.org/package/2006/relationships"><Relationship Id="rId1" Type="http://schemas.microsoft.com/office/2011/relationships/chartStyle" Target="style4.xml"/><Relationship Id="rId2" Type="http://schemas.microsoft.com/office/2011/relationships/chartColorStyle" Target="colors4.xml"/><Relationship Id="rId3" Type="http://schemas.openxmlformats.org/officeDocument/2006/relationships/oleObject" Target="file:///C:\Users\KgEig\Desktop\Data%20compare.xlsx" TargetMode="External"/></Relationships>
</file>

<file path=word/charts/_rels/chart5.xml.rels><?xml version="1.0" encoding="UTF-8" standalone="yes"?><Relationships xmlns="http://schemas.openxmlformats.org/package/2006/relationships"><Relationship Id="rId1" Type="http://schemas.microsoft.com/office/2011/relationships/chartStyle" Target="style5.xml"/><Relationship Id="rId2" Type="http://schemas.microsoft.com/office/2011/relationships/chartColorStyle" Target="colors5.xml"/><Relationship Id="rId3" Type="http://schemas.openxmlformats.org/officeDocument/2006/relationships/oleObject" Target="file:///C:\Users\KgEig\Desktop\Data%20compar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a:t>Price Prediction Accuracy Rates In 5 Different Regions</a:t>
            </a:r>
          </a:p>
        </c:rich>
      </c:tx>
      <c:layout>
        <c:manualLayout>
          <c:xMode val="edge"/>
          <c:yMode val="edge"/>
          <c:x val="0.11135314382355227"/>
          <c:y val="1.9974318733057498E-2"/>
        </c:manualLayout>
      </c:layout>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1"/>
          <c:order val="0"/>
          <c:tx>
            <c:strRef>
              <c:f>'5 City Compare'!$B$3</c:f>
              <c:strCache>
                <c:ptCount val="1"/>
                <c:pt idx="0">
                  <c:v>London, UK</c:v>
                </c:pt>
              </c:strCache>
            </c:strRef>
          </c:tx>
          <c:spPr>
            <a:ln w="22225" cap="rnd">
              <a:solidFill>
                <a:schemeClr val="accent4"/>
              </a:solidFill>
              <a:round/>
            </a:ln>
            <a:effectLst/>
          </c:spPr>
          <c:marker>
            <c:symbol val="square"/>
            <c:size val="6"/>
            <c:spPr>
              <a:solidFill>
                <a:schemeClr val="accent4"/>
              </a:solidFill>
              <a:ln w="9525">
                <a:solidFill>
                  <a:schemeClr val="accent4"/>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'5 City Compare'!$B$4:$B$13</c:f>
              <c:numCache>
                <c:formatCode>0%</c:formatCode>
                <c:ptCount val="10"/>
                <c:pt idx="0">
                  <c:v>0.18425</c:v>
                </c:pt>
                <c:pt idx="1">
                  <c:v>0.35301000000000005</c:v>
                </c:pt>
                <c:pt idx="2">
                  <c:v>0.49942999999999999</c:v>
                </c:pt>
                <c:pt idx="3">
                  <c:v>0.62497999999999998</c:v>
                </c:pt>
                <c:pt idx="4">
                  <c:v>0.72313999999999989</c:v>
                </c:pt>
                <c:pt idx="5">
                  <c:v>0.80547999999999997</c:v>
                </c:pt>
                <c:pt idx="6">
                  <c:v>0.86727999999999994</c:v>
                </c:pt>
                <c:pt idx="7">
                  <c:v>0.91293000000000002</c:v>
                </c:pt>
                <c:pt idx="8">
                  <c:v>0.93819999999999992</c:v>
                </c:pt>
                <c:pt idx="9">
                  <c:v>0.95712000000000008</c:v>
                </c:pt>
              </c:numCache>
            </c:numRef>
          </c:val>
          <c:smooth val="0"/>
          <c:extLst>
            <c:ext xmlns:c16="http://schemas.microsoft.com/office/drawing/2014/chart" uri="{C3380CC4-5D6E-409C-BE32-E72D297353CC}">
              <c16:uniqueId val="{00000000-C1FE-4A00-A319-0775BA192270}"/>
            </c:ext>
          </c:extLst>
        </c:ser>
        <c:ser>
          <c:idx val="2"/>
          <c:order val="1"/>
          <c:tx>
            <c:strRef>
              <c:f>'5 City Compare'!$D$3</c:f>
              <c:strCache>
                <c:ptCount val="1"/>
                <c:pt idx="0">
                  <c:v>Toronto, Canada </c:v>
                </c:pt>
              </c:strCache>
            </c:strRef>
          </c:tx>
          <c:spPr>
            <a:ln w="22225" cap="rnd">
              <a:solidFill>
                <a:schemeClr val="accent6"/>
              </a:solidFill>
              <a:round/>
            </a:ln>
            <a:effectLst/>
          </c:spPr>
          <c:marker>
            <c:symbol val="triangle"/>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'5 City Compare'!$D$4:$D$13</c:f>
              <c:numCache>
                <c:formatCode>0%</c:formatCode>
                <c:ptCount val="10"/>
                <c:pt idx="0">
                  <c:v>0.17366000000000001</c:v>
                </c:pt>
                <c:pt idx="1">
                  <c:v>0.33432000000000001</c:v>
                </c:pt>
                <c:pt idx="2">
                  <c:v>0.48538999999999999</c:v>
                </c:pt>
                <c:pt idx="3">
                  <c:v>0.60268999999999995</c:v>
                </c:pt>
                <c:pt idx="4">
                  <c:v>0.68622000000000005</c:v>
                </c:pt>
                <c:pt idx="5">
                  <c:v>0.75217000000000001</c:v>
                </c:pt>
                <c:pt idx="6">
                  <c:v>0.80008999999999997</c:v>
                </c:pt>
                <c:pt idx="7">
                  <c:v>0.83819999999999995</c:v>
                </c:pt>
                <c:pt idx="8">
                  <c:v>0.86604000000000003</c:v>
                </c:pt>
                <c:pt idx="9">
                  <c:v>0.88795000000000002</c:v>
                </c:pt>
              </c:numCache>
            </c:numRef>
          </c:val>
          <c:smooth val="0"/>
          <c:extLst>
            <c:ext xmlns:c16="http://schemas.microsoft.com/office/drawing/2014/chart" uri="{C3380CC4-5D6E-409C-BE32-E72D297353CC}">
              <c16:uniqueId val="{00000001-C1FE-4A00-A319-0775BA192270}"/>
            </c:ext>
          </c:extLst>
        </c:ser>
        <c:ser>
          <c:idx val="3"/>
          <c:order val="2"/>
          <c:tx>
            <c:strRef>
              <c:f>'5 City Compare'!$C$3</c:f>
              <c:strCache>
                <c:ptCount val="1"/>
                <c:pt idx="0">
                  <c:v>Houston, USA</c:v>
                </c:pt>
              </c:strCache>
            </c:strRef>
          </c:tx>
          <c:spPr>
            <a:ln w="22225" cap="rnd">
              <a:solidFill>
                <a:schemeClr val="accent2">
                  <a:lumMod val="60000"/>
                </a:schemeClr>
              </a:solidFill>
              <a:round/>
            </a:ln>
            <a:effectLst/>
          </c:spPr>
          <c:marker>
            <c:symbol val="x"/>
            <c:size val="6"/>
            <c:spPr>
              <a:noFill/>
              <a:ln w="9525">
                <a:solidFill>
                  <a:schemeClr val="accent2">
                    <a:lumMod val="60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'5 City Compare'!$C$4:$C$13</c:f>
              <c:numCache>
                <c:formatCode>0%</c:formatCode>
                <c:ptCount val="10"/>
                <c:pt idx="0">
                  <c:v>0.30225000000000002</c:v>
                </c:pt>
                <c:pt idx="1">
                  <c:v>0.51588000000000001</c:v>
                </c:pt>
                <c:pt idx="2">
                  <c:v>0.64665000000000006</c:v>
                </c:pt>
                <c:pt idx="3">
                  <c:v>0.72459999999999991</c:v>
                </c:pt>
                <c:pt idx="4">
                  <c:v>0.77915999999999996</c:v>
                </c:pt>
                <c:pt idx="5">
                  <c:v>0.82043999999999995</c:v>
                </c:pt>
                <c:pt idx="6">
                  <c:v>0.85132999999999992</c:v>
                </c:pt>
                <c:pt idx="7">
                  <c:v>0.87760000000000005</c:v>
                </c:pt>
                <c:pt idx="8">
                  <c:v>0.89521000000000006</c:v>
                </c:pt>
                <c:pt idx="9">
                  <c:v>0.91281999999999996</c:v>
                </c:pt>
              </c:numCache>
            </c:numRef>
          </c:val>
          <c:smooth val="0"/>
          <c:extLst>
            <c:ext xmlns:c16="http://schemas.microsoft.com/office/drawing/2014/chart" uri="{C3380CC4-5D6E-409C-BE32-E72D297353CC}">
              <c16:uniqueId val="{00000002-C1FE-4A00-A319-0775BA192270}"/>
            </c:ext>
          </c:extLst>
        </c:ser>
        <c:ser>
          <c:idx val="4"/>
          <c:order val="3"/>
          <c:tx>
            <c:strRef>
              <c:f>'5 City Compare'!$E$3</c:f>
              <c:strCache>
                <c:ptCount val="1"/>
                <c:pt idx="0">
                  <c:v>California, USA </c:v>
                </c:pt>
              </c:strCache>
            </c:strRef>
          </c:tx>
          <c:spPr>
            <a:ln w="22225" cap="rnd">
              <a:solidFill>
                <a:schemeClr val="accent4">
                  <a:lumMod val="60000"/>
                </a:schemeClr>
              </a:solidFill>
              <a:round/>
            </a:ln>
            <a:effectLst/>
          </c:spPr>
          <c:marker>
            <c:symbol val="star"/>
            <c:size val="6"/>
            <c:spPr>
              <a:noFill/>
              <a:ln w="9525">
                <a:solidFill>
                  <a:schemeClr val="accent4">
                    <a:lumMod val="60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'5 City Compare'!$E$4:$E$13</c:f>
              <c:numCache>
                <c:formatCode>0%</c:formatCode>
                <c:ptCount val="10"/>
                <c:pt idx="0">
                  <c:v>8.9779999999999999E-2</c:v>
                </c:pt>
                <c:pt idx="1">
                  <c:v>0.17405999999999999</c:v>
                </c:pt>
                <c:pt idx="2">
                  <c:v>0.26316000000000001</c:v>
                </c:pt>
                <c:pt idx="3">
                  <c:v>0.34915999999999997</c:v>
                </c:pt>
                <c:pt idx="4">
                  <c:v>0.43274999999999997</c:v>
                </c:pt>
                <c:pt idx="5">
                  <c:v>0.50877000000000006</c:v>
                </c:pt>
                <c:pt idx="6">
                  <c:v>0.57069000000000003</c:v>
                </c:pt>
                <c:pt idx="7">
                  <c:v>0.63363999999999998</c:v>
                </c:pt>
                <c:pt idx="8">
                  <c:v>0.68248999999999993</c:v>
                </c:pt>
                <c:pt idx="9">
                  <c:v>0.72066999999999992</c:v>
                </c:pt>
              </c:numCache>
            </c:numRef>
          </c:val>
          <c:smooth val="0"/>
          <c:extLst>
            <c:ext xmlns:c16="http://schemas.microsoft.com/office/drawing/2014/chart" uri="{C3380CC4-5D6E-409C-BE32-E72D297353CC}">
              <c16:uniqueId val="{00000003-C1FE-4A00-A319-0775BA192270}"/>
            </c:ext>
          </c:extLst>
        </c:ser>
        <c:ser>
          <c:idx val="5"/>
          <c:order val="4"/>
          <c:tx>
            <c:strRef>
              <c:f>'5 City Compare'!$F$3</c:f>
              <c:strCache>
                <c:ptCount val="1"/>
                <c:pt idx="0">
                  <c:v>Ankara, Turkey</c:v>
                </c:pt>
              </c:strCache>
            </c:strRef>
          </c:tx>
          <c:spPr>
            <a:ln w="22225" cap="rnd">
              <a:solidFill>
                <a:schemeClr val="accent6">
                  <a:lumMod val="60000"/>
                </a:schemeClr>
              </a:solidFill>
              <a:round/>
            </a:ln>
            <a:effectLst/>
          </c:spPr>
          <c:marker>
            <c:symbol val="circle"/>
            <c:size val="6"/>
            <c:spPr>
              <a:solidFill>
                <a:schemeClr val="accent6">
                  <a:lumMod val="60000"/>
                </a:schemeClr>
              </a:solidFill>
              <a:ln w="9525">
                <a:solidFill>
                  <a:schemeClr val="accent6">
                    <a:lumMod val="60000"/>
                  </a:schemeClr>
                </a:solidFill>
                <a:round/>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val>
            <c:numRef>
              <c:f>'5 City Compare'!$F$4:$F$13</c:f>
              <c:numCache>
                <c:formatCode>0%</c:formatCode>
                <c:ptCount val="10"/>
                <c:pt idx="0">
                  <c:v>3.279E-2</c:v>
                </c:pt>
                <c:pt idx="1">
                  <c:v>5.8869999999999999E-2</c:v>
                </c:pt>
                <c:pt idx="2">
                  <c:v>9.0869999999999992E-2</c:v>
                </c:pt>
                <c:pt idx="3">
                  <c:v>0.12010999999999999</c:v>
                </c:pt>
                <c:pt idx="4">
                  <c:v>0.15093000000000001</c:v>
                </c:pt>
                <c:pt idx="5">
                  <c:v>0.17661000000000002</c:v>
                </c:pt>
                <c:pt idx="6">
                  <c:v>0.20229</c:v>
                </c:pt>
                <c:pt idx="7">
                  <c:v>0.23588000000000001</c:v>
                </c:pt>
                <c:pt idx="8">
                  <c:v>0.26156000000000001</c:v>
                </c:pt>
                <c:pt idx="9">
                  <c:v>0.28882000000000002</c:v>
                </c:pt>
              </c:numCache>
            </c:numRef>
          </c:val>
          <c:smooth val="0"/>
          <c:extLst>
            <c:ext xmlns:c16="http://schemas.microsoft.com/office/drawing/2014/chart" uri="{C3380CC4-5D6E-409C-BE32-E72D297353CC}">
              <c16:uniqueId val="{00000004-C1FE-4A00-A319-0775BA192270}"/>
            </c:ext>
          </c:extLst>
        </c:ser>
        <c:dLbls>
          <c:dLblPos val="ctr"/>
          <c:showLegendKey val="0"/>
          <c:showVal val="1"/>
          <c:showCatName val="0"/>
          <c:showSerName val="0"/>
          <c:showPercent val="0"/>
          <c:showBubbleSize val="0"/>
        </c:dLbls>
        <c:marker val="1"/>
        <c:smooth val="0"/>
        <c:axId val="367511000"/>
        <c:axId val="367552328"/>
      </c:lineChart>
      <c:catAx>
        <c:axId val="3675110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r>
                  <a:rPr lang="en-US" altLang="zh-CN" b="1">
                    <a:solidFill>
                      <a:sysClr val="windowText" lastClr="000000"/>
                    </a:solidFill>
                  </a:rPr>
                  <a:t>Error tolerance Level in Cents per</a:t>
                </a:r>
                <a:r>
                  <a:rPr lang="en-US" altLang="zh-CN" b="1" baseline="0">
                    <a:solidFill>
                      <a:sysClr val="windowText" lastClr="000000"/>
                    </a:solidFill>
                  </a:rPr>
                  <a:t> </a:t>
                </a:r>
                <a:r>
                  <a:rPr lang="en-US" altLang="zh-CN" b="1">
                    <a:solidFill>
                      <a:sysClr val="windowText" lastClr="000000"/>
                    </a:solidFill>
                  </a:rPr>
                  <a:t>KWh</a:t>
                </a:r>
                <a:endParaRPr lang="en-CA" b="1">
                  <a:solidFill>
                    <a:sysClr val="windowText" lastClr="000000"/>
                  </a:solidFill>
                </a:endParaRPr>
              </a:p>
            </c:rich>
          </c:tx>
          <c:overlay val="0"/>
          <c:spPr>
            <a:noFill/>
            <a:ln>
              <a:noFill/>
            </a:ln>
            <a:effectLst/>
          </c:spPr>
          <c:txPr>
            <a:bodyPr rot="0" spcFirstLastPara="1" vertOverflow="ellipsis" vert="horz" wrap="square" anchor="ctr" anchorCtr="1"/>
            <a:lstStyle/>
            <a:p>
              <a:pPr>
                <a:defRPr sz="900" b="1" i="0" u="none" strike="noStrike" kern="1200" cap="all" baseline="0">
                  <a:solidFill>
                    <a:sysClr val="windowText" lastClr="000000"/>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367552328"/>
        <c:crosses val="autoZero"/>
        <c:auto val="1"/>
        <c:lblAlgn val="ctr"/>
        <c:lblOffset val="100"/>
        <c:noMultiLvlLbl val="0"/>
      </c:catAx>
      <c:valAx>
        <c:axId val="367552328"/>
        <c:scaling>
          <c:orientation val="minMax"/>
          <c:max val="1"/>
          <c:min val="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en-CA" b="1">
                    <a:solidFill>
                      <a:sysClr val="windowText" lastClr="000000"/>
                    </a:solidFill>
                  </a:rPr>
                  <a:t>Prediction</a:t>
                </a:r>
                <a:r>
                  <a:rPr lang="en-CA" b="1" baseline="0">
                    <a:solidFill>
                      <a:sysClr val="windowText" lastClr="000000"/>
                    </a:solidFill>
                  </a:rPr>
                  <a:t> accuracy level </a:t>
                </a:r>
                <a:endParaRPr lang="en-CA" b="1">
                  <a:solidFill>
                    <a:sysClr val="windowText" lastClr="000000"/>
                  </a:solidFill>
                </a:endParaRPr>
              </a:p>
            </c:rich>
          </c:tx>
          <c:layout>
            <c:manualLayout>
              <c:xMode val="edge"/>
              <c:yMode val="edge"/>
              <c:x val="7.833120476798637E-2"/>
              <c:y val="0.26267080250550701"/>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txPr>
        </c:title>
        <c:numFmt formatCode="0%" sourceLinked="1"/>
        <c:majorTickMark val="out"/>
        <c:minorTickMark val="in"/>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7511000"/>
        <c:crosses val="autoZero"/>
        <c:crossBetween val="between"/>
        <c:majorUnit val="5"/>
        <c:minorUnit val="1"/>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800" b="1" i="0" baseline="0">
                <a:solidFill>
                  <a:schemeClr val="tx1"/>
                </a:solidFill>
                <a:effectLst/>
              </a:rPr>
              <a:t>London 24 Hour Eletricity Price Flutuation</a:t>
            </a:r>
            <a:endParaRPr lang="en-CA" b="1">
              <a:solidFill>
                <a:schemeClr val="tx1"/>
              </a:solidFill>
              <a:effectLst/>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cked"/>
        <c:varyColors val="0"/>
        <c:ser>
          <c:idx val="1"/>
          <c:order val="0"/>
          <c:tx>
            <c:strRef>
              <c:f>London!$C$1</c:f>
              <c:strCache>
                <c:ptCount val="1"/>
                <c:pt idx="0">
                  <c:v>Predict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London!$C$2:$C$25</c:f>
              <c:numCache>
                <c:formatCode>0.00</c:formatCode>
                <c:ptCount val="24"/>
                <c:pt idx="0">
                  <c:v>47.061011999999998</c:v>
                </c:pt>
                <c:pt idx="1">
                  <c:v>40.097824000000003</c:v>
                </c:pt>
                <c:pt idx="2">
                  <c:v>40.291739999999997</c:v>
                </c:pt>
                <c:pt idx="3">
                  <c:v>42.250186999999997</c:v>
                </c:pt>
                <c:pt idx="4">
                  <c:v>39.755195999999998</c:v>
                </c:pt>
                <c:pt idx="5">
                  <c:v>36.56747</c:v>
                </c:pt>
                <c:pt idx="6">
                  <c:v>34.808765000000001</c:v>
                </c:pt>
                <c:pt idx="7">
                  <c:v>29.648758000000001</c:v>
                </c:pt>
                <c:pt idx="8">
                  <c:v>29.027023</c:v>
                </c:pt>
                <c:pt idx="9">
                  <c:v>33.670467000000002</c:v>
                </c:pt>
                <c:pt idx="10">
                  <c:v>38.684334</c:v>
                </c:pt>
                <c:pt idx="11">
                  <c:v>40.828341999999999</c:v>
                </c:pt>
                <c:pt idx="12">
                  <c:v>41.804737000000003</c:v>
                </c:pt>
                <c:pt idx="13">
                  <c:v>41.423737000000003</c:v>
                </c:pt>
                <c:pt idx="14">
                  <c:v>41.99483</c:v>
                </c:pt>
                <c:pt idx="15">
                  <c:v>40.707836</c:v>
                </c:pt>
                <c:pt idx="16">
                  <c:v>44.062545999999998</c:v>
                </c:pt>
                <c:pt idx="17">
                  <c:v>44.505806</c:v>
                </c:pt>
                <c:pt idx="18">
                  <c:v>42.476779999999998</c:v>
                </c:pt>
                <c:pt idx="19">
                  <c:v>38.115380000000002</c:v>
                </c:pt>
                <c:pt idx="20">
                  <c:v>48.026850000000003</c:v>
                </c:pt>
                <c:pt idx="21">
                  <c:v>62.487988000000001</c:v>
                </c:pt>
                <c:pt idx="22">
                  <c:v>52.905974999999998</c:v>
                </c:pt>
                <c:pt idx="23">
                  <c:v>48.505389999999998</c:v>
                </c:pt>
              </c:numCache>
            </c:numRef>
          </c:val>
          <c:smooth val="0"/>
          <c:extLst>
            <c:ext xmlns:c16="http://schemas.microsoft.com/office/drawing/2014/chart" uri="{C3380CC4-5D6E-409C-BE32-E72D297353CC}">
              <c16:uniqueId val="{00000000-44AA-4796-A77E-771EC70A4FE7}"/>
            </c:ext>
          </c:extLst>
        </c:ser>
        <c:dLbls>
          <c:dLblPos val="t"/>
          <c:showLegendKey val="0"/>
          <c:showVal val="1"/>
          <c:showCatName val="0"/>
          <c:showSerName val="0"/>
          <c:showPercent val="0"/>
          <c:showBubbleSize val="0"/>
        </c:dLbls>
        <c:marker val="1"/>
        <c:smooth val="0"/>
        <c:axId val="439184104"/>
        <c:axId val="439188416"/>
      </c:lineChart>
      <c:catAx>
        <c:axId val="439184104"/>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CA" sz="1400" b="0" i="0" baseline="0">
                    <a:solidFill>
                      <a:schemeClr val="tx1"/>
                    </a:solidFill>
                    <a:effectLst/>
                  </a:rPr>
                  <a:t>Next 24 Hours</a:t>
                </a:r>
                <a:endParaRPr lang="en-CA" sz="1400">
                  <a:solidFill>
                    <a:schemeClr val="tx1"/>
                  </a:solidFill>
                  <a:effectLst/>
                </a:endParaRPr>
              </a:p>
            </c:rich>
          </c:tx>
          <c:layout>
            <c:manualLayout>
              <c:xMode val="edge"/>
              <c:yMode val="edge"/>
              <c:x val="0.40683596527318266"/>
              <c:y val="0.8407050734234028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8416"/>
        <c:crosses val="autoZero"/>
        <c:auto val="1"/>
        <c:lblAlgn val="ctr"/>
        <c:lblOffset val="100"/>
        <c:noMultiLvlLbl val="0"/>
      </c:catAx>
      <c:valAx>
        <c:axId val="4391884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CA" sz="1400" b="0" i="0" baseline="0">
                    <a:solidFill>
                      <a:schemeClr val="tx1"/>
                    </a:solidFill>
                    <a:effectLst/>
                  </a:rPr>
                  <a:t>Pounds per MWh</a:t>
                </a:r>
                <a:endParaRPr lang="en-CA" sz="1400">
                  <a:solidFill>
                    <a:schemeClr val="tx1"/>
                  </a:solidFill>
                  <a:effectLst/>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410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r>
              <a:rPr lang="en-US" sz="1800" b="1">
                <a:solidFill>
                  <a:sysClr val="windowText" lastClr="000000"/>
                </a:solidFill>
              </a:rPr>
              <a:t>Toronto 24 Hour Eletricity Price Flutuation</a:t>
            </a:r>
          </a:p>
        </c:rich>
      </c:tx>
      <c:overlay val="0"/>
      <c:spPr>
        <a:noFill/>
        <a:ln>
          <a:noFill/>
        </a:ln>
        <a:effectLst/>
      </c:spPr>
      <c:txPr>
        <a:bodyPr rot="0" spcFirstLastPara="1" vertOverflow="ellipsis" vert="horz" wrap="square" anchor="ctr" anchorCtr="1"/>
        <a:lstStyle/>
        <a:p>
          <a:pPr>
            <a:defRPr sz="18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cked"/>
        <c:varyColors val="0"/>
        <c:ser>
          <c:idx val="1"/>
          <c:order val="0"/>
          <c:tx>
            <c:strRef>
              <c:f>Toronto!$C$1</c:f>
              <c:strCache>
                <c:ptCount val="1"/>
                <c:pt idx="0">
                  <c:v>Predicte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Toronto!$C$2:$C$25</c:f>
              <c:numCache>
                <c:formatCode>0.00</c:formatCode>
                <c:ptCount val="24"/>
                <c:pt idx="0">
                  <c:v>2.5025529861450102</c:v>
                </c:pt>
                <c:pt idx="1">
                  <c:v>3.2017440795898402</c:v>
                </c:pt>
                <c:pt idx="2">
                  <c:v>1.7391604185104299</c:v>
                </c:pt>
                <c:pt idx="3">
                  <c:v>1.6835478544235201</c:v>
                </c:pt>
                <c:pt idx="4">
                  <c:v>1.9260481595993</c:v>
                </c:pt>
                <c:pt idx="5">
                  <c:v>2.2239112854003902</c:v>
                </c:pt>
                <c:pt idx="6">
                  <c:v>2.7186536788940399</c:v>
                </c:pt>
                <c:pt idx="7">
                  <c:v>4.0891876220703098</c:v>
                </c:pt>
                <c:pt idx="8">
                  <c:v>6.13988780975341</c:v>
                </c:pt>
                <c:pt idx="9">
                  <c:v>5.82549953460693</c:v>
                </c:pt>
                <c:pt idx="10">
                  <c:v>3.7269058227539</c:v>
                </c:pt>
                <c:pt idx="11">
                  <c:v>3.8447456359863201</c:v>
                </c:pt>
                <c:pt idx="12">
                  <c:v>5.2526445388793901</c:v>
                </c:pt>
                <c:pt idx="13">
                  <c:v>2.97059822082519</c:v>
                </c:pt>
                <c:pt idx="14">
                  <c:v>3.27334308624267</c:v>
                </c:pt>
                <c:pt idx="15">
                  <c:v>3.9471807479858398</c:v>
                </c:pt>
                <c:pt idx="16">
                  <c:v>3.4373359680175701</c:v>
                </c:pt>
                <c:pt idx="17">
                  <c:v>3.7213430404663002</c:v>
                </c:pt>
                <c:pt idx="18">
                  <c:v>7.1298751831054599</c:v>
                </c:pt>
                <c:pt idx="19">
                  <c:v>6.30061531066894</c:v>
                </c:pt>
                <c:pt idx="20">
                  <c:v>8.0152301788330007</c:v>
                </c:pt>
                <c:pt idx="21">
                  <c:v>4.6920566558837802</c:v>
                </c:pt>
                <c:pt idx="22">
                  <c:v>3.5127544403076101</c:v>
                </c:pt>
                <c:pt idx="23">
                  <c:v>3.1517410278320299</c:v>
                </c:pt>
              </c:numCache>
            </c:numRef>
          </c:val>
          <c:smooth val="0"/>
          <c:extLst>
            <c:ext xmlns:c16="http://schemas.microsoft.com/office/drawing/2014/chart" uri="{C3380CC4-5D6E-409C-BE32-E72D297353CC}">
              <c16:uniqueId val="{00000000-CDEB-4916-B378-5FA1068F7C42}"/>
            </c:ext>
          </c:extLst>
        </c:ser>
        <c:dLbls>
          <c:dLblPos val="t"/>
          <c:showLegendKey val="0"/>
          <c:showVal val="1"/>
          <c:showCatName val="0"/>
          <c:showSerName val="0"/>
          <c:showPercent val="0"/>
          <c:showBubbleSize val="0"/>
        </c:dLbls>
        <c:marker val="1"/>
        <c:smooth val="0"/>
        <c:axId val="439186064"/>
        <c:axId val="439183712"/>
      </c:lineChart>
      <c:catAx>
        <c:axId val="439186064"/>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CA" sz="1400" b="1"/>
                  <a:t>Next 24 Hours</a:t>
                </a:r>
              </a:p>
            </c:rich>
          </c:tx>
          <c:layout>
            <c:manualLayout>
              <c:xMode val="edge"/>
              <c:yMode val="edge"/>
              <c:x val="0.42043603807891461"/>
              <c:y val="0.8428297539961814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3712"/>
        <c:crosses val="autoZero"/>
        <c:auto val="1"/>
        <c:lblAlgn val="ctr"/>
        <c:lblOffset val="100"/>
        <c:noMultiLvlLbl val="0"/>
      </c:catAx>
      <c:valAx>
        <c:axId val="439183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n-CA" sz="1400" b="1"/>
                  <a:t>Canadian Dollars per MWh</a:t>
                </a: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6064"/>
        <c:crosses val="autoZero"/>
        <c:crossBetween val="between"/>
        <c:minorUnit val="0.1"/>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800" b="1" i="0" baseline="0">
                <a:solidFill>
                  <a:schemeClr val="tx1"/>
                </a:solidFill>
                <a:effectLst/>
              </a:rPr>
              <a:t>California 24 Hour Eletricity Price Flutuation</a:t>
            </a:r>
            <a:endParaRPr lang="en-CA" b="1">
              <a:solidFill>
                <a:schemeClr val="tx1"/>
              </a:solidFill>
              <a:effectLst/>
            </a:endParaRPr>
          </a:p>
        </c:rich>
      </c:tx>
      <c:layout>
        <c:manualLayout>
          <c:xMode val="edge"/>
          <c:yMode val="edge"/>
          <c:x val="0.20279226375208262"/>
          <c:y val="1.9490581633096971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cked"/>
        <c:varyColors val="0"/>
        <c:ser>
          <c:idx val="1"/>
          <c:order val="0"/>
          <c:tx>
            <c:strRef>
              <c:f>California!$C$1</c:f>
              <c:strCache>
                <c:ptCount val="1"/>
                <c:pt idx="0">
                  <c:v>Predict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California!$C$2:$C$25</c:f>
              <c:numCache>
                <c:formatCode>0.00</c:formatCode>
                <c:ptCount val="24"/>
                <c:pt idx="0">
                  <c:v>33.772712707519503</c:v>
                </c:pt>
                <c:pt idx="1">
                  <c:v>28.523818969726499</c:v>
                </c:pt>
                <c:pt idx="2">
                  <c:v>26.690141677856399</c:v>
                </c:pt>
                <c:pt idx="3">
                  <c:v>26.2581367492675</c:v>
                </c:pt>
                <c:pt idx="4">
                  <c:v>27.371253967285099</c:v>
                </c:pt>
                <c:pt idx="5">
                  <c:v>27.808872222900298</c:v>
                </c:pt>
                <c:pt idx="6">
                  <c:v>29.618116378784102</c:v>
                </c:pt>
                <c:pt idx="7">
                  <c:v>33.152946472167898</c:v>
                </c:pt>
                <c:pt idx="8">
                  <c:v>59.4442329406738</c:v>
                </c:pt>
                <c:pt idx="9">
                  <c:v>64.697013854980398</c:v>
                </c:pt>
                <c:pt idx="10">
                  <c:v>48.376888275146399</c:v>
                </c:pt>
                <c:pt idx="11">
                  <c:v>46.179042816162102</c:v>
                </c:pt>
                <c:pt idx="12">
                  <c:v>31.588283538818299</c:v>
                </c:pt>
                <c:pt idx="13">
                  <c:v>28.494956970214801</c:v>
                </c:pt>
                <c:pt idx="14">
                  <c:v>13.309629440307599</c:v>
                </c:pt>
                <c:pt idx="15">
                  <c:v>11.1050472259521</c:v>
                </c:pt>
                <c:pt idx="16">
                  <c:v>14.3473796844482</c:v>
                </c:pt>
                <c:pt idx="17">
                  <c:v>15.1986541748046</c:v>
                </c:pt>
                <c:pt idx="18">
                  <c:v>28.320186614990199</c:v>
                </c:pt>
                <c:pt idx="19">
                  <c:v>21.737106323242099</c:v>
                </c:pt>
                <c:pt idx="20">
                  <c:v>39.186412811279297</c:v>
                </c:pt>
                <c:pt idx="21">
                  <c:v>45.375545501708899</c:v>
                </c:pt>
                <c:pt idx="22">
                  <c:v>41.588302612304602</c:v>
                </c:pt>
                <c:pt idx="23">
                  <c:v>41.674468994140597</c:v>
                </c:pt>
              </c:numCache>
            </c:numRef>
          </c:val>
          <c:smooth val="0"/>
          <c:extLst>
            <c:ext xmlns:c16="http://schemas.microsoft.com/office/drawing/2014/chart" uri="{C3380CC4-5D6E-409C-BE32-E72D297353CC}">
              <c16:uniqueId val="{00000000-52BA-4650-AB9E-F652E4C4D5E8}"/>
            </c:ext>
          </c:extLst>
        </c:ser>
        <c:dLbls>
          <c:dLblPos val="t"/>
          <c:showLegendKey val="0"/>
          <c:showVal val="1"/>
          <c:showCatName val="0"/>
          <c:showSerName val="0"/>
          <c:showPercent val="0"/>
          <c:showBubbleSize val="0"/>
        </c:dLbls>
        <c:upDownBars>
          <c:gapWidth val="219"/>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marker val="1"/>
        <c:smooth val="0"/>
        <c:axId val="449482024"/>
        <c:axId val="449479280"/>
      </c:lineChart>
      <c:catAx>
        <c:axId val="449482024"/>
        <c:scaling>
          <c:orientation val="minMax"/>
        </c:scaling>
        <c:delete val="0"/>
        <c:axPos val="b"/>
        <c:title>
          <c:tx>
            <c:rich>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CA" sz="1400" b="0" i="0" baseline="0">
                    <a:solidFill>
                      <a:schemeClr val="tx1"/>
                    </a:solidFill>
                    <a:effectLst/>
                  </a:rPr>
                  <a:t>Next 24 Hours</a:t>
                </a:r>
                <a:endParaRPr lang="en-CA" sz="1400">
                  <a:solidFill>
                    <a:schemeClr val="tx1"/>
                  </a:solidFill>
                  <a:effectLst/>
                </a:endParaRPr>
              </a:p>
            </c:rich>
          </c:tx>
          <c:layout>
            <c:manualLayout>
              <c:xMode val="edge"/>
              <c:yMode val="edge"/>
              <c:x val="0.42745515527149525"/>
              <c:y val="0.85542932250913029"/>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479280"/>
        <c:crosses val="autoZero"/>
        <c:auto val="1"/>
        <c:lblAlgn val="ctr"/>
        <c:lblOffset val="100"/>
        <c:noMultiLvlLbl val="0"/>
      </c:catAx>
      <c:valAx>
        <c:axId val="4494792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r>
                  <a:rPr lang="en-CA" sz="1400" b="0" i="0" baseline="0">
                    <a:solidFill>
                      <a:schemeClr val="tx1"/>
                    </a:solidFill>
                    <a:effectLst/>
                  </a:rPr>
                  <a:t>US Dollars per MWh</a:t>
                </a:r>
                <a:endParaRPr lang="en-CA" sz="1400">
                  <a:solidFill>
                    <a:schemeClr val="tx1"/>
                  </a:solidFill>
                  <a:effectLst/>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48202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sz="1800" b="1" i="0" baseline="0">
                <a:solidFill>
                  <a:schemeClr val="tx1"/>
                </a:solidFill>
                <a:effectLst/>
              </a:rPr>
              <a:t>Houston 24 Hour Eletricity Price Flutuation</a:t>
            </a:r>
            <a:endParaRPr lang="en-CA" b="1">
              <a:solidFill>
                <a:schemeClr val="tx1"/>
              </a:solidFill>
              <a:effectLst/>
            </a:endParaRPr>
          </a:p>
        </c:rich>
      </c:tx>
      <c:layout>
        <c:manualLayout>
          <c:xMode val="edge"/>
          <c:yMode val="edge"/>
          <c:x val="0.19194760491004201"/>
          <c:y val="1.7177914110429449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lineChart>
        <c:grouping val="stacked"/>
        <c:varyColors val="0"/>
        <c:ser>
          <c:idx val="1"/>
          <c:order val="0"/>
          <c:tx>
            <c:strRef>
              <c:f>Houston!$C$1</c:f>
              <c:strCache>
                <c:ptCount val="1"/>
                <c:pt idx="0">
                  <c:v>Predict</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Houston!$C$2:$C$25</c:f>
              <c:numCache>
                <c:formatCode>0.00</c:formatCode>
                <c:ptCount val="24"/>
                <c:pt idx="0">
                  <c:v>19.8898391723632</c:v>
                </c:pt>
                <c:pt idx="1">
                  <c:v>18.755714416503899</c:v>
                </c:pt>
                <c:pt idx="2">
                  <c:v>20.096422195434499</c:v>
                </c:pt>
                <c:pt idx="3">
                  <c:v>19.072818756103501</c:v>
                </c:pt>
                <c:pt idx="4">
                  <c:v>17.610212326049801</c:v>
                </c:pt>
                <c:pt idx="5">
                  <c:v>15.8282423019409</c:v>
                </c:pt>
                <c:pt idx="6">
                  <c:v>13.1496219635009</c:v>
                </c:pt>
                <c:pt idx="7">
                  <c:v>15.250951766967701</c:v>
                </c:pt>
                <c:pt idx="8">
                  <c:v>20.1916408538818</c:v>
                </c:pt>
                <c:pt idx="9">
                  <c:v>19.002517700195298</c:v>
                </c:pt>
                <c:pt idx="10">
                  <c:v>18.979713439941399</c:v>
                </c:pt>
                <c:pt idx="11">
                  <c:v>19.955034255981399</c:v>
                </c:pt>
                <c:pt idx="12">
                  <c:v>20.233341217041001</c:v>
                </c:pt>
                <c:pt idx="13">
                  <c:v>19.212501525878899</c:v>
                </c:pt>
                <c:pt idx="14">
                  <c:v>20.068712234496999</c:v>
                </c:pt>
                <c:pt idx="15">
                  <c:v>19.131757736206001</c:v>
                </c:pt>
                <c:pt idx="16">
                  <c:v>16.789196014404201</c:v>
                </c:pt>
                <c:pt idx="17">
                  <c:v>17.648227691650298</c:v>
                </c:pt>
                <c:pt idx="18">
                  <c:v>19.096735000610298</c:v>
                </c:pt>
                <c:pt idx="19">
                  <c:v>23.502332687377901</c:v>
                </c:pt>
                <c:pt idx="20">
                  <c:v>24.228866577148398</c:v>
                </c:pt>
                <c:pt idx="21">
                  <c:v>23.2971591949462</c:v>
                </c:pt>
                <c:pt idx="22">
                  <c:v>21.619802474975501</c:v>
                </c:pt>
                <c:pt idx="23">
                  <c:v>18.440431594848601</c:v>
                </c:pt>
              </c:numCache>
            </c:numRef>
          </c:val>
          <c:smooth val="0"/>
          <c:extLst>
            <c:ext xmlns:c16="http://schemas.microsoft.com/office/drawing/2014/chart" uri="{C3380CC4-5D6E-409C-BE32-E72D297353CC}">
              <c16:uniqueId val="{00000000-E61D-4EF6-A84C-0911AC2C8A57}"/>
            </c:ext>
          </c:extLst>
        </c:ser>
        <c:dLbls>
          <c:dLblPos val="t"/>
          <c:showLegendKey val="0"/>
          <c:showVal val="1"/>
          <c:showCatName val="0"/>
          <c:showSerName val="0"/>
          <c:showPercent val="0"/>
          <c:showBubbleSize val="0"/>
        </c:dLbls>
        <c:marker val="1"/>
        <c:smooth val="0"/>
        <c:axId val="439184496"/>
        <c:axId val="449486336"/>
      </c:lineChart>
      <c:catAx>
        <c:axId val="439184496"/>
        <c:scaling>
          <c:orientation val="minMax"/>
        </c:scaling>
        <c:delete val="0"/>
        <c:axPos val="b"/>
        <c:title>
          <c:tx>
            <c:rich>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n-CA" sz="1400" b="1" i="0" baseline="0">
                    <a:solidFill>
                      <a:schemeClr val="tx1"/>
                    </a:solidFill>
                    <a:effectLst/>
                  </a:rPr>
                  <a:t>Next 24 Hours</a:t>
                </a:r>
                <a:endParaRPr lang="en-CA" sz="1400" b="1">
                  <a:solidFill>
                    <a:schemeClr val="tx1"/>
                  </a:solidFill>
                  <a:effectLst/>
                </a:endParaRPr>
              </a:p>
            </c:rich>
          </c:tx>
          <c:layout>
            <c:manualLayout>
              <c:xMode val="edge"/>
              <c:yMode val="edge"/>
              <c:x val="0.4280116998087104"/>
              <c:y val="0.91120606698356243"/>
            </c:manualLayout>
          </c:layout>
          <c:overlay val="0"/>
          <c:spPr>
            <a:noFill/>
            <a:ln>
              <a:noFill/>
            </a:ln>
            <a:effectLst/>
          </c:spPr>
          <c:txPr>
            <a:bodyPr rot="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n-US"/>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9486336"/>
        <c:crosses val="autoZero"/>
        <c:auto val="1"/>
        <c:lblAlgn val="ctr"/>
        <c:lblOffset val="100"/>
        <c:noMultiLvlLbl val="0"/>
      </c:catAx>
      <c:valAx>
        <c:axId val="4494863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1" i="0" u="none" strike="noStrike" kern="1200" baseline="0">
                    <a:solidFill>
                      <a:schemeClr val="tx1"/>
                    </a:solidFill>
                    <a:latin typeface="+mn-lt"/>
                    <a:ea typeface="+mn-ea"/>
                    <a:cs typeface="+mn-cs"/>
                  </a:defRPr>
                </a:pPr>
                <a:r>
                  <a:rPr lang="en-CA" sz="1400" b="1" i="0" baseline="0">
                    <a:solidFill>
                      <a:schemeClr val="tx1"/>
                    </a:solidFill>
                    <a:effectLst/>
                  </a:rPr>
                  <a:t>US Dollars per MWh</a:t>
                </a:r>
                <a:endParaRPr lang="en-CA" sz="1400" b="1">
                  <a:solidFill>
                    <a:schemeClr val="tx1"/>
                  </a:solidFill>
                  <a:effectLst/>
                </a:endParaRPr>
              </a:p>
            </c:rich>
          </c:tx>
          <c:overlay val="0"/>
          <c:spPr>
            <a:noFill/>
            <a:ln>
              <a:noFill/>
            </a:ln>
            <a:effectLst/>
          </c:spPr>
          <c:txPr>
            <a:bodyPr rot="-5400000" spcFirstLastPara="1" vertOverflow="ellipsis" vert="horz" wrap="square" anchor="ctr" anchorCtr="1"/>
            <a:lstStyle/>
            <a:p>
              <a:pPr>
                <a:defRPr sz="1400" b="1" i="0" u="none" strike="noStrike" kern="1200" baseline="0">
                  <a:solidFill>
                    <a:schemeClr val="tx1"/>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9184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layout>
        <c:manualLayout>
          <c:xMode val="edge"/>
          <c:yMode val="edge"/>
          <c:x val="0.44528571637164238"/>
          <c:y val="0.84254292737176517"/>
          <c:w val="9.6528462443363647E-2"/>
          <c:h val="5.7920432847901909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WKuEXqlDSNOqnKcngocmXfpPHxA==">CgMxLjA4AHIhMXNzaW41Z3FkdVdCX0l6TGRmTFRROFhlYXRBUGd5WkZB</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2024-03-14T21:00:00Z</dcterms:created>
  <dc:creator>Microsoft account</dc:creator>
</cp:coreProperties>
</file>