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September- Choosing a topic, starting to find sources for research.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November- Continued to research fluoride, set up a timeline.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December- Did some research.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January- Got set up on CYSF online platform, wrote out Ethics and Due Care.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February- Got Ethics and Due Care approved, interviewed Dr. Comfort, worked on CYSF online platform.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March- Finished online project.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