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420" w:line="335.99999999999994" w:lineRule="auto"/>
        <w:rPr>
          <w:b w:val="1"/>
          <w:bCs w:val="1"/>
          <w:color w:val="1f1f1f"/>
          <w:sz w:val="30"/>
          <w:szCs w:val="30"/>
          <w:highlight w:val="white"/>
        </w:rPr>
      </w:pPr>
      <w:bookmarkStart w:colFirst="0" w:colLast="0" w:name="_acqg2h9um95q" w:id="0"/>
      <w:bookmarkEnd w:id="0"/>
      <w:r w:rsidDel="00000000" w:rsidR="00000000" w:rsidRPr="00000000">
        <w:rPr>
          <w:b w:val="1"/>
          <w:bCs w:val="1"/>
          <w:color w:val="1f1f1f"/>
          <w:sz w:val="30"/>
          <w:szCs w:val="30"/>
          <w:highlight w:val="white"/>
          <w:rtl w:val="0"/>
        </w:rPr>
        <w:t xml:space="preserve">MediPass: Triage &amp; Redirection System Consent Form</w:t>
      </w:r>
    </w:p>
    <w:p w:rsidR="00000000" w:rsidDel="00000000" w:rsidP="00000000" w:rsidRDefault="00000000" w:rsidRPr="00000000" w14:paraId="00000002">
      <w:pPr>
        <w:spacing w:after="240" w:lineRule="auto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Last Updated: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February 23, 2026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120" w:before="420" w:line="360" w:lineRule="auto"/>
        <w:rPr>
          <w:b w:val="1"/>
          <w:bCs w:val="1"/>
          <w:color w:val="1f1f1f"/>
          <w:sz w:val="24"/>
          <w:szCs w:val="24"/>
          <w:highlight w:val="white"/>
        </w:rPr>
      </w:pPr>
      <w:bookmarkStart w:colFirst="0" w:colLast="0" w:name="_r6m4oaf7oq1g" w:id="1"/>
      <w:bookmarkEnd w:id="1"/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1. Purpose of the System</w:t>
      </w:r>
    </w:p>
    <w:p w:rsidR="00000000" w:rsidDel="00000000" w:rsidP="00000000" w:rsidRDefault="00000000" w:rsidRPr="00000000" w14:paraId="00000004">
      <w:pPr>
        <w:spacing w:after="240" w:lineRule="auto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MediPass uses Artificial Intelligence (AI) to evaluate your symptoms and provide </w:t>
      </w: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redirection guidance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. The goal is to optimize healthcare resources by suggesting the most appropriate care setting—such as a pharmacy, primary care physician, urgent care clinic, or emergency room—to reduce hospital overcrowding.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120" w:before="420" w:line="360" w:lineRule="auto"/>
        <w:rPr>
          <w:b w:val="1"/>
          <w:bCs w:val="1"/>
          <w:color w:val="1f1f1f"/>
          <w:sz w:val="24"/>
          <w:szCs w:val="24"/>
          <w:highlight w:val="white"/>
        </w:rPr>
      </w:pPr>
      <w:bookmarkStart w:colFirst="0" w:colLast="0" w:name="_7tdroy40u54i" w:id="2"/>
      <w:bookmarkEnd w:id="2"/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2. Official Medical Disclaimer</w:t>
      </w:r>
    </w:p>
    <w:p w:rsidR="00000000" w:rsidDel="00000000" w:rsidP="00000000" w:rsidRDefault="00000000" w:rsidRPr="00000000" w14:paraId="00000006">
      <w:pPr>
        <w:spacing w:after="240" w:lineRule="auto"/>
        <w:ind w:left="600" w:right="600" w:firstLine="0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IMPORTANT: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MediPass cannot replace a medical professional. AI cannot replace human intuition, experience, and life education. Do not take advice with 100% certainty. MediPass should be used as a </w:t>
      </w: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redirection system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, not a diagnostic authority.</w:t>
      </w:r>
    </w:p>
    <w:p w:rsidR="00000000" w:rsidDel="00000000" w:rsidP="00000000" w:rsidRDefault="00000000" w:rsidRPr="00000000" w14:paraId="00000007">
      <w:pPr>
        <w:spacing w:after="240" w:lineRule="auto"/>
        <w:ind w:left="600" w:right="600" w:firstLine="0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If you are experiencing a life-threatening emergency (e.g., chest pain, difficulty breathing, severe bleeding), exit this app immediately and call 911 or your local emergency services.</w:t>
      </w:r>
    </w:p>
    <w:p w:rsidR="00000000" w:rsidDel="00000000" w:rsidP="00000000" w:rsidRDefault="00000000" w:rsidRPr="00000000" w14:paraId="00000008">
      <w:pPr>
        <w:rPr>
          <w:color w:val="1f1f1f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after="120" w:before="420" w:line="360" w:lineRule="auto"/>
        <w:rPr>
          <w:b w:val="1"/>
          <w:bCs w:val="1"/>
          <w:color w:val="1f1f1f"/>
          <w:sz w:val="24"/>
          <w:szCs w:val="24"/>
          <w:highlight w:val="white"/>
        </w:rPr>
      </w:pPr>
      <w:bookmarkStart w:colFirst="0" w:colLast="0" w:name="_8yizr5ygunx4" w:id="3"/>
      <w:bookmarkEnd w:id="3"/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3. Responsible AI Principles</w:t>
      </w:r>
    </w:p>
    <w:p w:rsidR="00000000" w:rsidDel="00000000" w:rsidP="00000000" w:rsidRDefault="00000000" w:rsidRPr="00000000" w14:paraId="0000000A">
      <w:pPr>
        <w:spacing w:after="120" w:lineRule="auto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We adhere to the </w:t>
      </w: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Pan-Canadian AI for Health Guiding Principles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Transparency: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You will be informed when an AI algorithm is making a recommendation.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Human-in-the-Loop: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High-impact recommendations are periodically reviewed by medical professionals to ensure model accuracy.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Bias Mitigation: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We actively monitor our algorithms to ensure equitable redirection regardless of age, gender, or ethnicity.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36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Explainability: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The app provides a summary of the "logic" used to suggest your redirection path.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120" w:before="420" w:line="360" w:lineRule="auto"/>
        <w:rPr>
          <w:b w:val="1"/>
          <w:bCs w:val="1"/>
          <w:color w:val="1f1f1f"/>
          <w:sz w:val="24"/>
          <w:szCs w:val="24"/>
          <w:highlight w:val="white"/>
        </w:rPr>
      </w:pPr>
      <w:bookmarkStart w:colFirst="0" w:colLast="0" w:name="_ysulu5f8k82v" w:id="4"/>
      <w:bookmarkEnd w:id="4"/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4. Privacy &amp; Data Protection (Canada &amp; HIPAA)</w:t>
      </w:r>
    </w:p>
    <w:p w:rsidR="00000000" w:rsidDel="00000000" w:rsidP="00000000" w:rsidRDefault="00000000" w:rsidRPr="00000000" w14:paraId="00000010">
      <w:pPr>
        <w:spacing w:after="120" w:lineRule="auto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Your personal health information (PHI) is protected under the </w:t>
      </w: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Personal Information Protection and Electronic Documents Act (PIPEDA)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, provincial health privacy laws (such as </w:t>
      </w: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PHIPA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), and meets </w:t>
      </w: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HIPAA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(Health Insurance Portability and Accountability Act) standards for data security.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Data Collection: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We collect your age, gender, current symptoms, and medical history.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Encryption: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All data is encrypted at rest and in transit using TLS 1.3.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Data Residency: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All Canadian user data is stored on secure, local servers within Canadian borders to comply with data sovereignty requirements.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36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No Third-Party Sales: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We never sell your personal health data to third parties.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120" w:before="420" w:line="360" w:lineRule="auto"/>
        <w:rPr>
          <w:b w:val="1"/>
          <w:bCs w:val="1"/>
          <w:color w:val="1f1f1f"/>
          <w:sz w:val="24"/>
          <w:szCs w:val="24"/>
          <w:highlight w:val="white"/>
        </w:rPr>
      </w:pPr>
      <w:bookmarkStart w:colFirst="0" w:colLast="0" w:name="_hqbnsg11u9dk" w:id="5"/>
      <w:bookmarkEnd w:id="5"/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5. Risks and Limitations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Algorithm Error: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AI may provide a "false negative" or "false positive" regarding the urgency of your condition.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Variable Accuracy: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The effectiveness of the triage depends on the accuracy of the information you provide.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36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Not a Diagnosis: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MediPass does not provide a definitive medical diagnosis. It provides a </w:t>
      </w: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likelihood assessment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for redirection purposes only.</w:t>
      </w:r>
    </w:p>
    <w:p w:rsidR="00000000" w:rsidDel="00000000" w:rsidP="00000000" w:rsidRDefault="00000000" w:rsidRPr="00000000" w14:paraId="00000019">
      <w:pPr>
        <w:rPr>
          <w:color w:val="1f1f1f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after="120" w:before="420" w:line="360" w:lineRule="auto"/>
        <w:rPr>
          <w:b w:val="1"/>
          <w:bCs w:val="1"/>
          <w:color w:val="1f1f1f"/>
          <w:sz w:val="24"/>
          <w:szCs w:val="24"/>
          <w:highlight w:val="white"/>
        </w:rPr>
      </w:pPr>
      <w:bookmarkStart w:colFirst="0" w:colLast="0" w:name="_lc1r8u6gu1gx" w:id="6"/>
      <w:bookmarkEnd w:id="6"/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6. Patient Acknowledgement &amp; Consent</w:t>
      </w:r>
    </w:p>
    <w:p w:rsidR="00000000" w:rsidDel="00000000" w:rsidP="00000000" w:rsidRDefault="00000000" w:rsidRPr="00000000" w14:paraId="0000001B">
      <w:pPr>
        <w:spacing w:after="120" w:lineRule="auto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By clicking </w:t>
      </w: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"I Agree,"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I confirm that: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I have read and understood the </w:t>
      </w: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Official Disclaimer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I understand that MediPass is a </w:t>
      </w: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redirection tool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, not a doctor.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I consent to the collection and processing of my health data by AI for the purpose of triage.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360" w:before="0" w:beforeAutospacing="0" w:lineRule="auto"/>
        <w:ind w:left="720" w:hanging="360"/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I understand I have the right to withdraw my consent and stop using the app at any time.</w:t>
      </w:r>
    </w:p>
    <w:p w:rsidR="00000000" w:rsidDel="00000000" w:rsidP="00000000" w:rsidRDefault="00000000" w:rsidRPr="00000000" w14:paraId="00000020">
      <w:pPr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I Agree to the Terms of Use and Privacy Policy.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Rule="auto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I acknowledge that this app is NOT for emergency use.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f1f1f"/>
        <w:sz w:val="24"/>
        <w:szCs w:val="24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